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44D940" w14:textId="0009D9E4" w:rsidR="00A45C36" w:rsidRPr="003B20ED" w:rsidRDefault="00A45C36" w:rsidP="00A45C36">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#120</w:t>
      </w:r>
      <w:r w:rsidRPr="007D3E81">
        <w:rPr>
          <w:rFonts w:cs="Arial"/>
          <w:b/>
          <w:sz w:val="24"/>
          <w:szCs w:val="24"/>
        </w:rPr>
        <w:tab/>
      </w:r>
      <w:r w:rsidR="003B20ED" w:rsidRPr="003B20ED">
        <w:rPr>
          <w:rFonts w:cs="Arial"/>
          <w:b/>
          <w:sz w:val="24"/>
          <w:szCs w:val="24"/>
        </w:rPr>
        <w:t>R3-232978</w:t>
      </w:r>
    </w:p>
    <w:p w14:paraId="794F54D9" w14:textId="77777777" w:rsidR="00A45C36" w:rsidRDefault="00A45C36" w:rsidP="00A45C36">
      <w:pPr>
        <w:pStyle w:val="CRCoverPage"/>
        <w:outlineLvl w:val="0"/>
        <w:rPr>
          <w:b/>
          <w:noProof/>
          <w:sz w:val="24"/>
        </w:rPr>
      </w:pPr>
      <w:r w:rsidRPr="00DE5447">
        <w:rPr>
          <w:b/>
          <w:noProof/>
          <w:sz w:val="24"/>
        </w:rPr>
        <w:t>Incheon, Korea, May 22nd – 26th 2023</w:t>
      </w:r>
    </w:p>
    <w:p w14:paraId="0717E73E" w14:textId="77777777" w:rsidR="00CD4C7B" w:rsidRPr="00B1063A" w:rsidRDefault="00CD4C7B" w:rsidP="00CD4C7B">
      <w:pPr>
        <w:pStyle w:val="a3"/>
        <w:rPr>
          <w:bCs/>
          <w:noProof w:val="0"/>
          <w:sz w:val="24"/>
          <w:lang w:val="en-US"/>
        </w:rPr>
      </w:pPr>
    </w:p>
    <w:p w14:paraId="3B0EF5F6" w14:textId="5B65847E"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w:t>
      </w:r>
      <w:r w:rsidR="00A45C36">
        <w:rPr>
          <w:rFonts w:cs="Arial"/>
          <w:b/>
          <w:bCs/>
          <w:sz w:val="24"/>
          <w:lang w:val="en-US" w:eastAsia="ja-JP"/>
        </w:rPr>
        <w:t>5</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360624D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27439248"/>
      <w:r w:rsidR="003B5FD6">
        <w:rPr>
          <w:rFonts w:ascii="Arial" w:hAnsi="Arial" w:cs="Arial"/>
          <w:b/>
          <w:bCs/>
          <w:sz w:val="24"/>
        </w:rPr>
        <w:t xml:space="preserve">Discussion on </w:t>
      </w:r>
      <w:bookmarkEnd w:id="0"/>
      <w:r w:rsidR="00A45C36">
        <w:rPr>
          <w:rFonts w:ascii="Arial" w:hAnsi="Arial" w:cs="Arial"/>
          <w:b/>
          <w:bCs/>
          <w:sz w:val="24"/>
        </w:rPr>
        <w:t>SA2 related issues on mobile IAB</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D34D90B" w14:textId="00BA0FBF" w:rsidR="00D90D48" w:rsidRPr="00570E70" w:rsidRDefault="00CD4C7B" w:rsidP="00570E70">
      <w:pPr>
        <w:pStyle w:val="1"/>
      </w:pPr>
      <w:r w:rsidRPr="006E13D1">
        <w:t>1</w:t>
      </w:r>
      <w:r w:rsidRPr="006E13D1">
        <w:tab/>
      </w:r>
      <w:r w:rsidR="0056573F">
        <w:t>Introduction</w:t>
      </w:r>
    </w:p>
    <w:p w14:paraId="2AEC6602" w14:textId="2DC6D038" w:rsidR="00A45C36" w:rsidRDefault="00704268" w:rsidP="003A18FC">
      <w:pPr>
        <w:spacing w:after="100" w:afterAutospacing="1"/>
        <w:rPr>
          <w:lang w:eastAsia="zh-CN"/>
        </w:rPr>
      </w:pPr>
      <w:r w:rsidRPr="00704CF0">
        <w:rPr>
          <w:lang w:eastAsia="zh-CN"/>
        </w:rPr>
        <w:t>I</w:t>
      </w:r>
      <w:r w:rsidRPr="00704CF0">
        <w:rPr>
          <w:rFonts w:hint="eastAsia"/>
          <w:lang w:eastAsia="zh-CN"/>
        </w:rPr>
        <w:t>n</w:t>
      </w:r>
      <w:r w:rsidRPr="00704CF0">
        <w:rPr>
          <w:lang w:eastAsia="zh-CN"/>
        </w:rPr>
        <w:t xml:space="preserve"> RAN3 119</w:t>
      </w:r>
      <w:r w:rsidR="00A45C36">
        <w:rPr>
          <w:lang w:eastAsia="zh-CN"/>
        </w:rPr>
        <w:t>bis-e</w:t>
      </w:r>
      <w:r w:rsidRPr="00704CF0">
        <w:rPr>
          <w:lang w:eastAsia="zh-CN"/>
        </w:rPr>
        <w:t xml:space="preserve"> </w:t>
      </w:r>
      <w:r w:rsidRPr="00704CF0">
        <w:rPr>
          <w:rFonts w:hint="eastAsia"/>
          <w:lang w:eastAsia="zh-CN"/>
        </w:rPr>
        <w:t>meeting</w:t>
      </w:r>
      <w:r w:rsidRPr="00704CF0">
        <w:rPr>
          <w:lang w:eastAsia="zh-CN"/>
        </w:rPr>
        <w:t xml:space="preserve">, </w:t>
      </w:r>
      <w:r w:rsidR="003B20ED">
        <w:rPr>
          <w:lang w:eastAsia="zh-CN"/>
        </w:rPr>
        <w:t xml:space="preserve">there’re three topics related to SA2 </w:t>
      </w:r>
      <w:r w:rsidR="00AE3CAB">
        <w:rPr>
          <w:lang w:eastAsia="zh-CN"/>
        </w:rPr>
        <w:t xml:space="preserve">that </w:t>
      </w:r>
      <w:r w:rsidR="003B20ED">
        <w:rPr>
          <w:lang w:eastAsia="zh-CN"/>
        </w:rPr>
        <w:t xml:space="preserve">had been discussed, and </w:t>
      </w:r>
      <w:r w:rsidRPr="00704CF0">
        <w:rPr>
          <w:lang w:eastAsia="zh-CN"/>
        </w:rPr>
        <w:t xml:space="preserve">RAN3 </w:t>
      </w:r>
      <w:r w:rsidR="003B20ED" w:rsidRPr="003B20ED">
        <w:rPr>
          <w:lang w:eastAsia="zh-CN"/>
        </w:rPr>
        <w:t>reached</w:t>
      </w:r>
      <w:r w:rsidR="003B20ED">
        <w:rPr>
          <w:lang w:eastAsia="zh-CN"/>
        </w:rPr>
        <w:t xml:space="preserve"> </w:t>
      </w:r>
      <w:r w:rsidR="00A45C36">
        <w:rPr>
          <w:lang w:eastAsia="zh-CN"/>
        </w:rPr>
        <w:t xml:space="preserve">the following agreements </w:t>
      </w:r>
      <w:r w:rsidR="004A2629">
        <w:rPr>
          <w:lang w:eastAsia="zh-CN"/>
        </w:rPr>
        <w:t>and open issues</w:t>
      </w:r>
      <w:r w:rsidR="00A45C36">
        <w:rPr>
          <w:lang w:eastAsia="zh-CN"/>
        </w:rPr>
        <w:t xml:space="preserve">. </w:t>
      </w:r>
    </w:p>
    <w:p w14:paraId="31145001" w14:textId="77777777" w:rsidR="009B5E05" w:rsidRPr="00D14330" w:rsidRDefault="009B5E05" w:rsidP="009B5E05">
      <w:pPr>
        <w:rPr>
          <w:rFonts w:ascii="Calibri" w:eastAsia="MS Mincho" w:hAnsi="Calibri" w:cs="Calibri"/>
          <w:i/>
          <w:iCs/>
          <w:color w:val="00B050"/>
          <w:kern w:val="2"/>
          <w:sz w:val="16"/>
          <w:szCs w:val="16"/>
          <w:u w:val="single"/>
        </w:rPr>
      </w:pPr>
      <w:r w:rsidRPr="00D14330">
        <w:rPr>
          <w:rFonts w:ascii="Calibri" w:eastAsia="MS Mincho" w:hAnsi="Calibri" w:cs="Calibri"/>
          <w:i/>
          <w:iCs/>
          <w:color w:val="00B050"/>
          <w:kern w:val="2"/>
          <w:sz w:val="16"/>
          <w:szCs w:val="16"/>
          <w:u w:val="single"/>
        </w:rPr>
        <w:t>Mobile IAB indication over NGAP:</w:t>
      </w:r>
    </w:p>
    <w:p w14:paraId="734E0C4E" w14:textId="77777777" w:rsidR="009B5E05" w:rsidRPr="00D14330" w:rsidRDefault="009B5E05" w:rsidP="009B5E05">
      <w:pPr>
        <w:rPr>
          <w:rFonts w:ascii="Calibri" w:eastAsia="MS Mincho" w:hAnsi="Calibri" w:cs="Calibri"/>
          <w:i/>
          <w:iCs/>
          <w:color w:val="00B050"/>
          <w:kern w:val="2"/>
          <w:sz w:val="16"/>
          <w:szCs w:val="16"/>
        </w:rPr>
      </w:pPr>
      <w:r w:rsidRPr="00D14330">
        <w:rPr>
          <w:rFonts w:ascii="Calibri" w:eastAsia="MS Mincho" w:hAnsi="Calibri" w:cs="Calibri"/>
          <w:i/>
          <w:iCs/>
          <w:color w:val="00B050"/>
          <w:kern w:val="2"/>
          <w:sz w:val="16"/>
          <w:szCs w:val="16"/>
        </w:rPr>
        <w:t>The IAB-donor-CU selects an AMF that supports mobile IAB-node based on the mobile IAB-node indication received via Msg5.</w:t>
      </w:r>
    </w:p>
    <w:p w14:paraId="143AF34A" w14:textId="463C87B6" w:rsidR="009B5E05" w:rsidRDefault="009B5E05" w:rsidP="009B5E05">
      <w:pPr>
        <w:rPr>
          <w:rFonts w:ascii="Calibri" w:eastAsia="MS Mincho" w:hAnsi="Calibri" w:cs="Calibri"/>
          <w:i/>
          <w:iCs/>
          <w:color w:val="00B050"/>
          <w:kern w:val="2"/>
          <w:sz w:val="16"/>
          <w:szCs w:val="16"/>
        </w:rPr>
      </w:pPr>
      <w:r w:rsidRPr="00D14330">
        <w:rPr>
          <w:rFonts w:ascii="Calibri" w:eastAsia="MS Mincho" w:hAnsi="Calibri" w:cs="Calibri"/>
          <w:i/>
          <w:iCs/>
          <w:color w:val="00B050"/>
          <w:kern w:val="2"/>
          <w:sz w:val="16"/>
          <w:szCs w:val="16"/>
        </w:rPr>
        <w:t>RAN3 to decide whether to support NGAP indication to AMF for mobile IAB-authorization based on progress in SA2.</w:t>
      </w:r>
    </w:p>
    <w:p w14:paraId="3494278A" w14:textId="77777777" w:rsidR="009B5E05" w:rsidRPr="00D14330" w:rsidRDefault="009B5E05" w:rsidP="009B5E05">
      <w:pPr>
        <w:rPr>
          <w:rFonts w:ascii="Calibri" w:eastAsia="MS Mincho" w:hAnsi="Calibri" w:cs="Calibri"/>
          <w:i/>
          <w:iCs/>
          <w:color w:val="00B050"/>
          <w:kern w:val="2"/>
          <w:sz w:val="16"/>
          <w:szCs w:val="16"/>
          <w:u w:val="single"/>
        </w:rPr>
      </w:pPr>
      <w:r w:rsidRPr="00D14330">
        <w:rPr>
          <w:rFonts w:ascii="Calibri" w:eastAsia="MS Mincho" w:hAnsi="Calibri" w:cs="Calibri"/>
          <w:i/>
          <w:iCs/>
          <w:color w:val="00B050"/>
          <w:kern w:val="2"/>
          <w:sz w:val="16"/>
          <w:szCs w:val="16"/>
          <w:u w:val="single"/>
        </w:rPr>
        <w:t>Mobile IAB-node involved positioning:</w:t>
      </w:r>
    </w:p>
    <w:p w14:paraId="32BDA1D0" w14:textId="77777777" w:rsidR="009B5E05" w:rsidRPr="00D14330" w:rsidRDefault="009B5E05" w:rsidP="009B5E05">
      <w:pPr>
        <w:rPr>
          <w:rFonts w:ascii="Calibri" w:eastAsia="MS Mincho" w:hAnsi="Calibri" w:cs="Calibri"/>
          <w:i/>
          <w:iCs/>
          <w:color w:val="00B050"/>
          <w:kern w:val="2"/>
          <w:sz w:val="16"/>
          <w:szCs w:val="16"/>
        </w:rPr>
      </w:pPr>
      <w:r w:rsidRPr="00D14330">
        <w:rPr>
          <w:rFonts w:ascii="Calibri" w:eastAsia="MS Mincho" w:hAnsi="Calibri" w:cs="Calibri"/>
          <w:i/>
          <w:iCs/>
          <w:color w:val="00B050"/>
          <w:kern w:val="2"/>
          <w:sz w:val="16"/>
          <w:szCs w:val="16"/>
        </w:rPr>
        <w:t>LMF obtains an updated location and velocity information and location time stamp of the mobile TRP by performing either option 1 or option 2 during UE positioning. This statement remains valid unless stated otherwise by SA2.</w:t>
      </w:r>
    </w:p>
    <w:p w14:paraId="2FF589BF" w14:textId="77777777" w:rsidR="009B5E05" w:rsidRPr="00D14330" w:rsidRDefault="009B5E05" w:rsidP="009B5E05">
      <w:pPr>
        <w:rPr>
          <w:rFonts w:ascii="Calibri" w:eastAsia="MS Mincho" w:hAnsi="Calibri" w:cs="Calibri"/>
          <w:i/>
          <w:iCs/>
          <w:color w:val="00B050"/>
          <w:kern w:val="2"/>
          <w:sz w:val="16"/>
          <w:szCs w:val="16"/>
        </w:rPr>
      </w:pPr>
      <w:r w:rsidRPr="00D14330">
        <w:rPr>
          <w:rFonts w:ascii="Calibri" w:eastAsia="MS Mincho" w:hAnsi="Calibri" w:cs="Calibri"/>
          <w:i/>
          <w:iCs/>
          <w:color w:val="00B050"/>
          <w:kern w:val="2"/>
          <w:sz w:val="16"/>
          <w:szCs w:val="16"/>
        </w:rPr>
        <w:t xml:space="preserve">WA: if Network Assisted procedure is used (i.e. UL related positioning is performed), LMF may obtain an updated location and velocity information of the mobile TRP in UL measurement result related message(s) in </w:t>
      </w:r>
      <w:proofErr w:type="spellStart"/>
      <w:r w:rsidRPr="00D14330">
        <w:rPr>
          <w:rFonts w:ascii="Calibri" w:eastAsia="MS Mincho" w:hAnsi="Calibri" w:cs="Calibri"/>
          <w:i/>
          <w:iCs/>
          <w:color w:val="00B050"/>
          <w:kern w:val="2"/>
          <w:sz w:val="16"/>
          <w:szCs w:val="16"/>
        </w:rPr>
        <w:t>NRPPa</w:t>
      </w:r>
      <w:proofErr w:type="spellEnd"/>
      <w:r w:rsidRPr="00D14330">
        <w:rPr>
          <w:rFonts w:ascii="Calibri" w:eastAsia="MS Mincho" w:hAnsi="Calibri" w:cs="Calibri"/>
          <w:i/>
          <w:iCs/>
          <w:color w:val="00B050"/>
          <w:kern w:val="2"/>
          <w:sz w:val="16"/>
          <w:szCs w:val="16"/>
        </w:rPr>
        <w:t xml:space="preserve"> and F1AP. It needs to be further discussed on which message(s) is used and whether time stamp for the location of mobile TRP is needed, according to TS23.273 section 6.1.4.</w:t>
      </w:r>
    </w:p>
    <w:p w14:paraId="79B22E6A" w14:textId="77777777" w:rsidR="009B5E05" w:rsidRPr="00D14330" w:rsidRDefault="009B5E05" w:rsidP="009B5E05">
      <w:pPr>
        <w:rPr>
          <w:rFonts w:ascii="Calibri" w:eastAsia="MS Mincho" w:hAnsi="Calibri" w:cs="Calibri"/>
          <w:i/>
          <w:iCs/>
          <w:color w:val="00B050"/>
          <w:kern w:val="2"/>
          <w:sz w:val="16"/>
          <w:szCs w:val="16"/>
        </w:rPr>
      </w:pPr>
      <w:r w:rsidRPr="00D14330">
        <w:rPr>
          <w:rFonts w:ascii="Calibri" w:eastAsia="MS Mincho" w:hAnsi="Calibri" w:cs="Calibri"/>
          <w:i/>
          <w:iCs/>
          <w:color w:val="00B050"/>
          <w:kern w:val="2"/>
          <w:sz w:val="16"/>
          <w:szCs w:val="16"/>
        </w:rPr>
        <w:t xml:space="preserve">RAN3 agrees to introduce a new TRP type for mobile TRP in </w:t>
      </w:r>
      <w:proofErr w:type="spellStart"/>
      <w:r w:rsidRPr="00D14330">
        <w:rPr>
          <w:rFonts w:ascii="Calibri" w:eastAsia="MS Mincho" w:hAnsi="Calibri" w:cs="Calibri"/>
          <w:i/>
          <w:iCs/>
          <w:color w:val="00B050"/>
          <w:kern w:val="2"/>
          <w:sz w:val="16"/>
          <w:szCs w:val="16"/>
        </w:rPr>
        <w:t>NRPPa</w:t>
      </w:r>
      <w:proofErr w:type="spellEnd"/>
      <w:r w:rsidRPr="00D14330">
        <w:rPr>
          <w:rFonts w:ascii="Calibri" w:eastAsia="MS Mincho" w:hAnsi="Calibri" w:cs="Calibri"/>
          <w:i/>
          <w:iCs/>
          <w:color w:val="00B050"/>
          <w:kern w:val="2"/>
          <w:sz w:val="16"/>
          <w:szCs w:val="16"/>
        </w:rPr>
        <w:t>/F1AP.</w:t>
      </w:r>
    </w:p>
    <w:p w14:paraId="43AB8408" w14:textId="7C45B74C" w:rsidR="009B5E05" w:rsidRDefault="009B5E05" w:rsidP="009B5E05">
      <w:pPr>
        <w:rPr>
          <w:rFonts w:ascii="Calibri" w:eastAsia="MS Mincho" w:hAnsi="Calibri" w:cs="Calibri"/>
          <w:i/>
          <w:iCs/>
          <w:color w:val="00B050"/>
          <w:kern w:val="2"/>
          <w:sz w:val="16"/>
          <w:szCs w:val="16"/>
        </w:rPr>
      </w:pPr>
      <w:r w:rsidRPr="00D14330">
        <w:rPr>
          <w:rFonts w:ascii="Calibri" w:eastAsia="MS Mincho" w:hAnsi="Calibri" w:cs="Calibri"/>
          <w:i/>
          <w:iCs/>
          <w:color w:val="00B050"/>
          <w:kern w:val="2"/>
          <w:sz w:val="16"/>
          <w:szCs w:val="16"/>
        </w:rPr>
        <w:t xml:space="preserve">if option 1 is supported, the </w:t>
      </w:r>
      <w:proofErr w:type="spellStart"/>
      <w:r w:rsidRPr="00D14330">
        <w:rPr>
          <w:rFonts w:ascii="Calibri" w:eastAsia="MS Mincho" w:hAnsi="Calibri" w:cs="Calibri"/>
          <w:i/>
          <w:iCs/>
          <w:color w:val="00B050"/>
          <w:kern w:val="2"/>
          <w:sz w:val="16"/>
          <w:szCs w:val="16"/>
        </w:rPr>
        <w:t>NRPPa</w:t>
      </w:r>
      <w:proofErr w:type="spellEnd"/>
      <w:r w:rsidRPr="00D14330">
        <w:rPr>
          <w:rFonts w:ascii="Calibri" w:eastAsia="MS Mincho" w:hAnsi="Calibri" w:cs="Calibri"/>
          <w:i/>
          <w:iCs/>
          <w:color w:val="00B050"/>
          <w:kern w:val="2"/>
          <w:sz w:val="16"/>
          <w:szCs w:val="16"/>
        </w:rPr>
        <w:t xml:space="preserve">/F1AP TRP information exchange procedure can be used to trigger MO-LR procedure of IAB-MT to obtain the location and velocity information of mobile TRP as well as the timestamp. </w:t>
      </w:r>
    </w:p>
    <w:p w14:paraId="25F4F38F" w14:textId="77777777" w:rsidR="009B5E05" w:rsidRPr="00D14330" w:rsidRDefault="009B5E05" w:rsidP="009B5E05">
      <w:pPr>
        <w:rPr>
          <w:rFonts w:ascii="Calibri" w:eastAsia="MS Mincho" w:hAnsi="Calibri" w:cs="Calibri"/>
          <w:i/>
          <w:iCs/>
          <w:color w:val="00B050"/>
          <w:kern w:val="2"/>
          <w:sz w:val="16"/>
          <w:szCs w:val="16"/>
        </w:rPr>
      </w:pPr>
      <w:r w:rsidRPr="00D14330">
        <w:rPr>
          <w:rFonts w:ascii="Calibri" w:eastAsia="MS Mincho" w:hAnsi="Calibri" w:cs="Calibri"/>
          <w:i/>
          <w:iCs/>
          <w:color w:val="00B050"/>
          <w:kern w:val="2"/>
          <w:sz w:val="16"/>
          <w:szCs w:val="16"/>
        </w:rPr>
        <w:t xml:space="preserve">if GPSI is available, mobile IAB-MT’s UE ID (i.e. GPSI) can be included in </w:t>
      </w:r>
      <w:proofErr w:type="spellStart"/>
      <w:r w:rsidRPr="00D14330">
        <w:rPr>
          <w:rFonts w:ascii="Calibri" w:eastAsia="MS Mincho" w:hAnsi="Calibri" w:cs="Calibri"/>
          <w:i/>
          <w:iCs/>
          <w:color w:val="00B050"/>
          <w:kern w:val="2"/>
          <w:sz w:val="16"/>
          <w:szCs w:val="16"/>
        </w:rPr>
        <w:t>NRPPa</w:t>
      </w:r>
      <w:proofErr w:type="spellEnd"/>
      <w:r w:rsidRPr="00D14330">
        <w:rPr>
          <w:rFonts w:ascii="Calibri" w:eastAsia="MS Mincho" w:hAnsi="Calibri" w:cs="Calibri"/>
          <w:i/>
          <w:iCs/>
          <w:color w:val="00B050"/>
          <w:kern w:val="2"/>
          <w:sz w:val="16"/>
          <w:szCs w:val="16"/>
        </w:rPr>
        <w:t xml:space="preserve">/F1AP TRP information response message so that LMF can perform MT-LR procedure to obtain mobile TRP’s location. </w:t>
      </w:r>
    </w:p>
    <w:p w14:paraId="413087D2" w14:textId="77777777" w:rsidR="009B5E05" w:rsidRPr="00D14330" w:rsidRDefault="009B5E05" w:rsidP="009B5E05">
      <w:pPr>
        <w:rPr>
          <w:rFonts w:ascii="Calibri" w:eastAsia="MS Mincho" w:hAnsi="Calibri" w:cs="Calibri"/>
          <w:i/>
          <w:iCs/>
          <w:color w:val="00B050"/>
          <w:kern w:val="2"/>
          <w:sz w:val="16"/>
          <w:szCs w:val="16"/>
        </w:rPr>
      </w:pPr>
      <w:r w:rsidRPr="00D14330">
        <w:rPr>
          <w:rFonts w:ascii="Calibri" w:eastAsia="MS Mincho" w:hAnsi="Calibri" w:cs="Calibri"/>
          <w:i/>
          <w:iCs/>
          <w:color w:val="00B050"/>
          <w:kern w:val="2"/>
          <w:sz w:val="16"/>
          <w:szCs w:val="16"/>
        </w:rPr>
        <w:t>Checking the security issue of GPSI with SA3 is out of RAN3 scope.</w:t>
      </w:r>
    </w:p>
    <w:p w14:paraId="7DD75914" w14:textId="77777777" w:rsidR="009B5E05" w:rsidRPr="00D14330" w:rsidRDefault="009B5E05" w:rsidP="009B5E05">
      <w:pPr>
        <w:rPr>
          <w:rFonts w:ascii="Calibri" w:eastAsia="MS Mincho" w:hAnsi="Calibri" w:cs="Calibri"/>
          <w:i/>
          <w:iCs/>
          <w:color w:val="00B050"/>
          <w:kern w:val="2"/>
          <w:sz w:val="16"/>
          <w:szCs w:val="16"/>
        </w:rPr>
      </w:pPr>
      <w:r w:rsidRPr="00D14330">
        <w:rPr>
          <w:rFonts w:ascii="Calibri" w:eastAsia="MS Mincho" w:hAnsi="Calibri" w:cs="Calibri"/>
          <w:i/>
          <w:iCs/>
          <w:color w:val="00B050"/>
          <w:kern w:val="2"/>
          <w:sz w:val="16"/>
          <w:szCs w:val="16"/>
        </w:rPr>
        <w:t xml:space="preserve">The issue for the case that “LMF that performs the location estimation of the mobile TRP can be different than the LMF that performs the location estimation of the target UE” is not in RAN3 scope. </w:t>
      </w:r>
    </w:p>
    <w:p w14:paraId="498153A5" w14:textId="77777777" w:rsidR="009B5E05" w:rsidRPr="00B001BF" w:rsidRDefault="009B5E05" w:rsidP="009B5E05">
      <w:pPr>
        <w:rPr>
          <w:rFonts w:ascii="Calibri" w:eastAsia="MS Mincho" w:hAnsi="Calibri" w:cs="Calibri"/>
          <w:i/>
          <w:iCs/>
          <w:color w:val="00B050"/>
          <w:kern w:val="2"/>
          <w:sz w:val="16"/>
          <w:szCs w:val="16"/>
          <w:u w:val="single"/>
        </w:rPr>
      </w:pPr>
      <w:r w:rsidRPr="00B001BF">
        <w:rPr>
          <w:rFonts w:ascii="Calibri" w:eastAsia="MS Mincho" w:hAnsi="Calibri" w:cs="Calibri"/>
          <w:i/>
          <w:iCs/>
          <w:color w:val="00B050"/>
          <w:kern w:val="2"/>
          <w:sz w:val="16"/>
          <w:szCs w:val="16"/>
          <w:u w:val="single"/>
        </w:rPr>
        <w:t>Additional ULI:</w:t>
      </w:r>
    </w:p>
    <w:p w14:paraId="0172B2B1" w14:textId="77777777" w:rsidR="009B5E05" w:rsidRPr="00B001BF" w:rsidRDefault="009B5E05" w:rsidP="009B5E05">
      <w:pPr>
        <w:rPr>
          <w:rFonts w:ascii="Calibri" w:eastAsia="MS Mincho" w:hAnsi="Calibri" w:cs="Calibri"/>
          <w:i/>
          <w:iCs/>
          <w:color w:val="00B050"/>
          <w:kern w:val="2"/>
          <w:sz w:val="16"/>
          <w:szCs w:val="16"/>
        </w:rPr>
      </w:pPr>
      <w:r w:rsidRPr="00B001BF">
        <w:rPr>
          <w:rFonts w:ascii="Calibri" w:eastAsia="MS Mincho" w:hAnsi="Calibri" w:cs="Calibri"/>
          <w:i/>
          <w:iCs/>
          <w:color w:val="00B050"/>
          <w:kern w:val="2"/>
          <w:sz w:val="16"/>
          <w:szCs w:val="16"/>
        </w:rPr>
        <w:t>RAN3 agrees that the IAB-DU’s donor-CU includes at least the NCGI of the cell serving IAB-MT as an additional ULI together with UE ULI over NGAP.</w:t>
      </w:r>
    </w:p>
    <w:p w14:paraId="283DEA4C" w14:textId="77777777" w:rsidR="009B5E05" w:rsidRPr="00B001BF" w:rsidRDefault="009B5E05" w:rsidP="009B5E05">
      <w:pPr>
        <w:rPr>
          <w:rFonts w:ascii="Calibri" w:eastAsia="MS Mincho" w:hAnsi="Calibri" w:cs="Calibri"/>
          <w:i/>
          <w:iCs/>
          <w:color w:val="00B050"/>
          <w:kern w:val="2"/>
          <w:sz w:val="16"/>
          <w:szCs w:val="16"/>
        </w:rPr>
      </w:pPr>
      <w:r w:rsidRPr="00B001BF">
        <w:rPr>
          <w:rFonts w:ascii="Calibri" w:eastAsia="MS Mincho" w:hAnsi="Calibri" w:cs="Calibri"/>
          <w:i/>
          <w:iCs/>
          <w:color w:val="00B050"/>
          <w:kern w:val="2"/>
          <w:sz w:val="16"/>
          <w:szCs w:val="16"/>
        </w:rPr>
        <w:t>RAN3 to select between the following options for IAB-DU’s donor CU to obtain the IAB-MT’s serving cell ID in case IAB-MT and IAB-DU are connected to different IAB-donors</w:t>
      </w:r>
    </w:p>
    <w:p w14:paraId="6A522FB6" w14:textId="77777777" w:rsidR="009B5E05" w:rsidRPr="00B001BF" w:rsidRDefault="009B5E05" w:rsidP="009B5E05">
      <w:pPr>
        <w:rPr>
          <w:rFonts w:ascii="Calibri" w:eastAsia="MS Mincho" w:hAnsi="Calibri" w:cs="Calibri"/>
          <w:i/>
          <w:iCs/>
          <w:color w:val="00B050"/>
          <w:kern w:val="2"/>
          <w:sz w:val="16"/>
          <w:szCs w:val="16"/>
        </w:rPr>
      </w:pPr>
      <w:r w:rsidRPr="00B001BF">
        <w:rPr>
          <w:rFonts w:ascii="Calibri" w:eastAsia="MS Mincho" w:hAnsi="Calibri" w:cs="Calibri"/>
          <w:i/>
          <w:iCs/>
          <w:color w:val="00B050"/>
          <w:kern w:val="2"/>
          <w:sz w:val="16"/>
          <w:szCs w:val="16"/>
        </w:rPr>
        <w:t>-           Option A, the cell ID of IAB-MT’s serving cell is passed from the IAB-MT’s donor-CU to IAB-DU’s donor CU.</w:t>
      </w:r>
    </w:p>
    <w:p w14:paraId="115731EF" w14:textId="64AC28AD" w:rsidR="001D7227" w:rsidRPr="00235BD1" w:rsidRDefault="009B5E05" w:rsidP="00235BD1">
      <w:pPr>
        <w:rPr>
          <w:rFonts w:ascii="Calibri" w:eastAsia="MS Mincho" w:hAnsi="Calibri" w:cs="Calibri"/>
          <w:i/>
          <w:iCs/>
          <w:color w:val="00B050"/>
          <w:kern w:val="2"/>
          <w:sz w:val="16"/>
          <w:szCs w:val="16"/>
        </w:rPr>
      </w:pPr>
      <w:r w:rsidRPr="00B001BF">
        <w:rPr>
          <w:rFonts w:ascii="Calibri" w:eastAsia="MS Mincho" w:hAnsi="Calibri" w:cs="Calibri"/>
          <w:i/>
          <w:iCs/>
          <w:color w:val="00B050"/>
          <w:kern w:val="2"/>
          <w:sz w:val="16"/>
          <w:szCs w:val="16"/>
        </w:rPr>
        <w:t>-           Option B, the cell ID of IAB-MT’s serving cell is passed from IAB-DU to IAB-DU’s donor CU.</w:t>
      </w:r>
    </w:p>
    <w:p w14:paraId="33ABC134" w14:textId="2E5AD299" w:rsidR="003A18FC" w:rsidRDefault="009B5E05" w:rsidP="009B5E05">
      <w:pPr>
        <w:spacing w:after="0"/>
        <w:rPr>
          <w:rFonts w:eastAsia="MS Mincho" w:cs="Calibri"/>
          <w:i/>
          <w:color w:val="FF0000"/>
          <w:sz w:val="16"/>
          <w:szCs w:val="16"/>
        </w:rPr>
      </w:pPr>
      <w:r w:rsidRPr="00D14330">
        <w:rPr>
          <w:rFonts w:eastAsia="MS Mincho" w:cs="Calibri"/>
          <w:i/>
          <w:color w:val="FF0000"/>
          <w:sz w:val="16"/>
          <w:szCs w:val="16"/>
        </w:rPr>
        <w:t>RAN3 to discuss whether to include the TAI and the time stamp of the location information of IAB-MT’s serving cell into the new IAB-MT User Location Information IE.</w:t>
      </w:r>
    </w:p>
    <w:p w14:paraId="6D4E01E9" w14:textId="77777777" w:rsidR="00235BD1" w:rsidRDefault="00235BD1" w:rsidP="009B5E05">
      <w:pPr>
        <w:spacing w:after="0"/>
        <w:rPr>
          <w:rFonts w:eastAsia="MS Mincho" w:cs="Calibri"/>
          <w:i/>
          <w:color w:val="FF0000"/>
          <w:sz w:val="16"/>
          <w:szCs w:val="16"/>
        </w:rPr>
      </w:pPr>
    </w:p>
    <w:p w14:paraId="53A81B7F" w14:textId="24D12411" w:rsidR="004A2629" w:rsidRDefault="004A2629" w:rsidP="004A2629">
      <w:r>
        <w:t xml:space="preserve">For </w:t>
      </w:r>
      <w:r w:rsidRPr="004A2629">
        <w:t>Mobile IAB indication over NGAP</w:t>
      </w:r>
      <w:r>
        <w:t>, there is no progress in SA2, so it can be discussed when SA2 has conclusion on whether existing IAB indication can be reused for mobile IAB indication for authorization.</w:t>
      </w:r>
    </w:p>
    <w:p w14:paraId="06615DD8" w14:textId="55BA733D" w:rsidR="004A2629" w:rsidRDefault="004A2629" w:rsidP="004A2629">
      <w:r>
        <w:t>In this paper, we’d like to further discuss the following</w:t>
      </w:r>
      <w:r w:rsidR="00AE3CAB">
        <w:t xml:space="preserve"> two</w:t>
      </w:r>
      <w:r>
        <w:t xml:space="preserve"> topics:</w:t>
      </w:r>
    </w:p>
    <w:p w14:paraId="71E17109" w14:textId="1E7D21B5" w:rsidR="004A2629" w:rsidRPr="00AE3CAB" w:rsidRDefault="004A2629" w:rsidP="004A2629">
      <w:pPr>
        <w:rPr>
          <w:b/>
          <w:u w:val="single"/>
        </w:rPr>
      </w:pPr>
      <w:r w:rsidRPr="00AE3CAB">
        <w:rPr>
          <w:b/>
          <w:u w:val="single"/>
        </w:rPr>
        <w:t>- Mobile IAB-node involved positioning</w:t>
      </w:r>
    </w:p>
    <w:p w14:paraId="4182CC09" w14:textId="6BFA4388" w:rsidR="004A2629" w:rsidRPr="00AE3CAB" w:rsidRDefault="004A2629" w:rsidP="004A2629">
      <w:pPr>
        <w:rPr>
          <w:b/>
          <w:u w:val="single"/>
        </w:rPr>
      </w:pPr>
      <w:r w:rsidRPr="00AE3CAB">
        <w:rPr>
          <w:b/>
          <w:u w:val="single"/>
        </w:rPr>
        <w:t>- Additional ULI:</w:t>
      </w:r>
    </w:p>
    <w:p w14:paraId="479DA40B" w14:textId="77777777" w:rsidR="00CD4C7B" w:rsidRPr="006E13D1" w:rsidRDefault="00CD4C7B" w:rsidP="00CD4C7B">
      <w:pPr>
        <w:pStyle w:val="1"/>
      </w:pPr>
      <w:r w:rsidRPr="006E13D1">
        <w:lastRenderedPageBreak/>
        <w:t>2</w:t>
      </w:r>
      <w:r w:rsidRPr="006E13D1">
        <w:tab/>
      </w:r>
      <w:r w:rsidR="00972FD7">
        <w:t>Discussion</w:t>
      </w:r>
    </w:p>
    <w:p w14:paraId="577F9485" w14:textId="0695B290" w:rsidR="00DB4619" w:rsidRPr="00862240" w:rsidRDefault="00A31288" w:rsidP="00862240">
      <w:pPr>
        <w:pStyle w:val="2"/>
      </w:pPr>
      <w:bookmarkStart w:id="1" w:name="_Hlk109747344"/>
      <w:r>
        <w:t>2.1</w:t>
      </w:r>
      <w:r>
        <w:tab/>
      </w:r>
      <w:r w:rsidR="004A2629">
        <w:t>Mobile TRP involved in Positioning</w:t>
      </w:r>
    </w:p>
    <w:p w14:paraId="2DAAACF6" w14:textId="0552D64A" w:rsidR="0003257B" w:rsidRDefault="002C6EAA" w:rsidP="00704CF0">
      <w:r>
        <w:t xml:space="preserve">According to </w:t>
      </w:r>
      <w:r w:rsidR="0003257B">
        <w:t xml:space="preserve">SA2’s latest CR </w:t>
      </w:r>
      <w:r w:rsidR="0003257B" w:rsidRPr="0003257B">
        <w:t>S2-2305633</w:t>
      </w:r>
      <w:r w:rsidR="0003257B">
        <w:t>[1], the related steps that have RAN3 impacts are step 4 and step 11.</w:t>
      </w:r>
    </w:p>
    <w:p w14:paraId="55F37986" w14:textId="71DE5BFC" w:rsidR="00172DD0" w:rsidRPr="00172DD0" w:rsidRDefault="007F781E" w:rsidP="00704CF0">
      <w:pPr>
        <w:rPr>
          <w:b/>
          <w:i/>
          <w:u w:val="single"/>
        </w:rPr>
      </w:pPr>
      <w:r>
        <w:rPr>
          <w:b/>
          <w:i/>
          <w:u w:val="single"/>
        </w:rPr>
        <w:t>Step 4: t</w:t>
      </w:r>
      <w:r w:rsidR="00172DD0" w:rsidRPr="00172DD0">
        <w:rPr>
          <w:b/>
          <w:i/>
          <w:u w:val="single"/>
        </w:rPr>
        <w:t>he support of option 1 and option 2</w:t>
      </w:r>
    </w:p>
    <w:p w14:paraId="00AA55D6" w14:textId="77777777" w:rsidR="0003257B" w:rsidRPr="0003257B" w:rsidRDefault="0003257B" w:rsidP="0003257B">
      <w:pPr>
        <w:pStyle w:val="B1"/>
        <w:rPr>
          <w:i/>
          <w:lang w:eastAsia="zh-CN"/>
        </w:rPr>
      </w:pPr>
      <w:r w:rsidRPr="0003257B">
        <w:rPr>
          <w:i/>
          <w:lang w:eastAsia="zh-CN"/>
        </w:rPr>
        <w:t>4.</w:t>
      </w:r>
      <w:r w:rsidRPr="0003257B">
        <w:rPr>
          <w:i/>
          <w:lang w:eastAsia="zh-CN"/>
        </w:rPr>
        <w:tab/>
        <w:t xml:space="preserve">LMF derives if any MBSR(s) is involved in the positioning of the target UE based on the cell-ID used for positioning measurements in the step 3. The AMF serving the target UE may indicate that the serving cell is an MBSR (if applicable). When the MBSR was integrated as a TRP (IAB-DU) with a </w:t>
      </w:r>
      <w:proofErr w:type="spellStart"/>
      <w:r w:rsidRPr="0003257B">
        <w:rPr>
          <w:i/>
          <w:lang w:eastAsia="zh-CN"/>
        </w:rPr>
        <w:t>gNB</w:t>
      </w:r>
      <w:proofErr w:type="spellEnd"/>
      <w:r w:rsidRPr="0003257B">
        <w:rPr>
          <w:i/>
          <w:lang w:eastAsia="zh-CN"/>
        </w:rPr>
        <w:t xml:space="preserve">, the LMF may determine from in a TRP information exchange procedure that the cell-ID belongs to the MBSR and/or the UE-ID (GPSI) associated with MBSR. The LMF, when the OAM provides a new Cell Id to the LMF, performs a TRP information exchange as specified in </w:t>
      </w:r>
      <w:r w:rsidRPr="0003257B">
        <w:rPr>
          <w:i/>
        </w:rPr>
        <w:t xml:space="preserve">TS </w:t>
      </w:r>
      <w:r w:rsidRPr="0003257B">
        <w:rPr>
          <w:i/>
          <w:color w:val="000000"/>
        </w:rPr>
        <w:t>38.455 [x]</w:t>
      </w:r>
      <w:r w:rsidRPr="0003257B">
        <w:rPr>
          <w:i/>
          <w:lang w:eastAsia="zh-CN"/>
        </w:rPr>
        <w:t xml:space="preserve"> for the new Cell ID. When the MBSR is integrated or fully migrated in the NG-RAN, the Cell ID(s) of the MBSR is (are)provided to the LMF and, in the case of full migration, any stale Cell ID of fully migrated MBSR is removed from LMF by OAM. If the LMF selects any cell for UE positioning measurements, and the LMF determines it needs to perform a TRP information exchange with the cell, it shall</w:t>
      </w:r>
      <w:r w:rsidRPr="0003257B">
        <w:rPr>
          <w:i/>
        </w:rPr>
        <w:t xml:space="preserve"> </w:t>
      </w:r>
      <w:r w:rsidRPr="0003257B">
        <w:rPr>
          <w:i/>
          <w:lang w:eastAsia="zh-CN"/>
        </w:rPr>
        <w:t xml:space="preserve">perform TRP Information Exchange procedure as specified in </w:t>
      </w:r>
      <w:r w:rsidRPr="0003257B">
        <w:rPr>
          <w:rFonts w:eastAsiaTheme="minorEastAsia"/>
          <w:i/>
        </w:rPr>
        <w:t xml:space="preserve">TS </w:t>
      </w:r>
      <w:r w:rsidRPr="0003257B">
        <w:rPr>
          <w:i/>
          <w:color w:val="000000"/>
        </w:rPr>
        <w:t>38.455 [x]</w:t>
      </w:r>
      <w:r w:rsidRPr="0003257B">
        <w:rPr>
          <w:i/>
          <w:lang w:eastAsia="zh-CN"/>
        </w:rPr>
        <w:t xml:space="preserve">. </w:t>
      </w:r>
      <w:r w:rsidRPr="0003257B">
        <w:rPr>
          <w:i/>
          <w:highlight w:val="yellow"/>
          <w:lang w:eastAsia="zh-CN"/>
        </w:rPr>
        <w:t>As the MBSR can be mobile the LMF may need to determine an updated location of the MBSR by either performing step 5-7 (option 1) or performing step 8-10 (option 2) if option 1 is not feasible. If several MBSRs were derived, then step 5-7 or step 8-10 are be performed for each MBSR</w:t>
      </w:r>
      <w:r w:rsidRPr="0003257B">
        <w:rPr>
          <w:i/>
          <w:lang w:eastAsia="zh-CN"/>
        </w:rPr>
        <w:t>.</w:t>
      </w:r>
    </w:p>
    <w:p w14:paraId="21ABA4B9" w14:textId="77777777" w:rsidR="0003257B" w:rsidRPr="0003257B" w:rsidRDefault="0003257B" w:rsidP="0003257B">
      <w:pPr>
        <w:pStyle w:val="NO"/>
        <w:rPr>
          <w:i/>
          <w:lang w:eastAsia="zh-CN"/>
        </w:rPr>
      </w:pPr>
      <w:r w:rsidRPr="0003257B">
        <w:rPr>
          <w:rFonts w:hint="eastAsia"/>
          <w:i/>
          <w:lang w:eastAsia="zh-CN"/>
        </w:rPr>
        <w:t>N</w:t>
      </w:r>
      <w:r w:rsidRPr="0003257B">
        <w:rPr>
          <w:i/>
          <w:lang w:eastAsia="zh-CN"/>
        </w:rPr>
        <w:t>OTE:</w:t>
      </w:r>
      <w:r w:rsidRPr="0003257B">
        <w:rPr>
          <w:i/>
          <w:lang w:eastAsia="zh-CN"/>
        </w:rPr>
        <w:tab/>
        <w:t>It is assumed that for the case of MBSR's inter CU mobility, the OAM can timely update the Cell Id of the MBSR to the LMF so as to enable it perform a proper TRP information exchange. Until the Cell Id of the MBSR is provided to LMF by OAM, the Cell of the MBSR is not used for location procedures.</w:t>
      </w:r>
    </w:p>
    <w:p w14:paraId="7D992C87" w14:textId="0536EBD1" w:rsidR="0003257B" w:rsidRPr="0003257B" w:rsidRDefault="0003257B" w:rsidP="0003257B">
      <w:pPr>
        <w:pStyle w:val="EditorsNote"/>
        <w:rPr>
          <w:i/>
          <w:lang w:eastAsia="zh-CN"/>
        </w:rPr>
      </w:pPr>
      <w:r w:rsidRPr="0003257B">
        <w:rPr>
          <w:i/>
          <w:lang w:eastAsia="zh-CN"/>
        </w:rPr>
        <w:t>Editor's note:</w:t>
      </w:r>
      <w:r w:rsidRPr="0003257B">
        <w:rPr>
          <w:i/>
          <w:lang w:eastAsia="zh-CN"/>
        </w:rPr>
        <w:tab/>
        <w:t xml:space="preserve">Allowing the LMF to obtain the UE ID of the MBSR via </w:t>
      </w:r>
      <w:proofErr w:type="spellStart"/>
      <w:r w:rsidRPr="0003257B">
        <w:rPr>
          <w:i/>
          <w:lang w:eastAsia="zh-CN"/>
        </w:rPr>
        <w:t>NRPPa</w:t>
      </w:r>
      <w:proofErr w:type="spellEnd"/>
      <w:r w:rsidRPr="0003257B">
        <w:rPr>
          <w:i/>
          <w:lang w:eastAsia="zh-CN"/>
        </w:rPr>
        <w:t xml:space="preserve"> from the donor </w:t>
      </w:r>
      <w:proofErr w:type="spellStart"/>
      <w:r w:rsidRPr="0003257B">
        <w:rPr>
          <w:i/>
          <w:lang w:eastAsia="zh-CN"/>
        </w:rPr>
        <w:t>gNB</w:t>
      </w:r>
      <w:proofErr w:type="spellEnd"/>
      <w:r w:rsidRPr="0003257B">
        <w:rPr>
          <w:i/>
          <w:lang w:eastAsia="zh-CN"/>
        </w:rPr>
        <w:t xml:space="preserve"> needs to be defined byRAN3.</w:t>
      </w:r>
    </w:p>
    <w:p w14:paraId="67FBCC8C" w14:textId="4DF928DD" w:rsidR="00AE3CAB" w:rsidRDefault="0003257B" w:rsidP="00704CF0">
      <w:r>
        <w:t>According the text highlighted in yellow, both option 1 and option 2 should be supported, so the previous RAN3 agreement “</w:t>
      </w:r>
      <w:r w:rsidRPr="00AE3CAB">
        <w:rPr>
          <w:rFonts w:ascii="Calibri" w:eastAsia="MS Mincho" w:hAnsi="Calibri" w:cs="Calibri"/>
          <w:i/>
          <w:iCs/>
          <w:color w:val="00B050"/>
          <w:kern w:val="2"/>
          <w:sz w:val="18"/>
          <w:szCs w:val="16"/>
        </w:rPr>
        <w:t>LMF obtains an updated location and velocity information and location time stamp of the mobile TRP by performing either option 1 or option 2 during UE positioning</w:t>
      </w:r>
      <w:r w:rsidRPr="00D14330">
        <w:rPr>
          <w:rFonts w:ascii="Calibri" w:eastAsia="MS Mincho" w:hAnsi="Calibri" w:cs="Calibri"/>
          <w:i/>
          <w:iCs/>
          <w:color w:val="00B050"/>
          <w:kern w:val="2"/>
          <w:sz w:val="16"/>
          <w:szCs w:val="16"/>
        </w:rPr>
        <w:t>.</w:t>
      </w:r>
      <w:r>
        <w:t xml:space="preserve">” is still valid. </w:t>
      </w:r>
    </w:p>
    <w:p w14:paraId="6AA173D5" w14:textId="09A922C4" w:rsidR="00AE3CAB" w:rsidRPr="00AE3CAB" w:rsidRDefault="00AE3CAB" w:rsidP="00704CF0">
      <w:pPr>
        <w:rPr>
          <w:b/>
        </w:rPr>
      </w:pPr>
      <w:r w:rsidRPr="00AE3CAB">
        <w:rPr>
          <w:b/>
        </w:rPr>
        <w:t>Observation</w:t>
      </w:r>
      <w:r>
        <w:rPr>
          <w:b/>
        </w:rPr>
        <w:t xml:space="preserve"> 1</w:t>
      </w:r>
      <w:r w:rsidRPr="00AE3CAB">
        <w:rPr>
          <w:b/>
        </w:rPr>
        <w:t>, the RAN3 agreement on “LMF obtains an updated location and velocity information and location time stamp of the mobile TRP by performing either option 1 or option 2 during UE positioning” still holds.</w:t>
      </w:r>
    </w:p>
    <w:p w14:paraId="6E06483F" w14:textId="3426F48D" w:rsidR="00172DD0" w:rsidRPr="00172DD0" w:rsidRDefault="00AE3CAB" w:rsidP="00704CF0">
      <w:pPr>
        <w:rPr>
          <w:b/>
          <w:i/>
          <w:u w:val="single"/>
        </w:rPr>
      </w:pPr>
      <w:r>
        <w:rPr>
          <w:b/>
          <w:i/>
          <w:u w:val="single"/>
        </w:rPr>
        <w:t xml:space="preserve">Support of </w:t>
      </w:r>
      <w:r w:rsidR="00172DD0">
        <w:rPr>
          <w:b/>
          <w:i/>
          <w:u w:val="single"/>
        </w:rPr>
        <w:t>O</w:t>
      </w:r>
      <w:r w:rsidR="00172DD0" w:rsidRPr="00172DD0">
        <w:rPr>
          <w:b/>
          <w:i/>
          <w:u w:val="single"/>
        </w:rPr>
        <w:t xml:space="preserve">ption 1 </w:t>
      </w:r>
    </w:p>
    <w:p w14:paraId="1C82BBED" w14:textId="77777777" w:rsidR="003C50A2" w:rsidRDefault="0003257B" w:rsidP="00704CF0">
      <w:r>
        <w:t>According to the agreement “</w:t>
      </w:r>
      <w:r w:rsidRPr="00AE3CAB">
        <w:rPr>
          <w:rFonts w:ascii="Calibri" w:eastAsia="MS Mincho" w:hAnsi="Calibri" w:cs="Calibri"/>
          <w:i/>
          <w:iCs/>
          <w:color w:val="00B050"/>
          <w:kern w:val="2"/>
          <w:sz w:val="18"/>
          <w:szCs w:val="16"/>
          <w:highlight w:val="yellow"/>
        </w:rPr>
        <w:t>if option 1 is supported</w:t>
      </w:r>
      <w:r w:rsidRPr="00AE3CAB">
        <w:rPr>
          <w:rFonts w:ascii="Calibri" w:eastAsia="MS Mincho" w:hAnsi="Calibri" w:cs="Calibri"/>
          <w:i/>
          <w:iCs/>
          <w:color w:val="00B050"/>
          <w:kern w:val="2"/>
          <w:sz w:val="18"/>
          <w:szCs w:val="16"/>
        </w:rPr>
        <w:t xml:space="preserve">, the </w:t>
      </w:r>
      <w:proofErr w:type="spellStart"/>
      <w:r w:rsidRPr="00AE3CAB">
        <w:rPr>
          <w:rFonts w:ascii="Calibri" w:eastAsia="MS Mincho" w:hAnsi="Calibri" w:cs="Calibri"/>
          <w:i/>
          <w:iCs/>
          <w:color w:val="00B050"/>
          <w:kern w:val="2"/>
          <w:sz w:val="18"/>
          <w:szCs w:val="16"/>
        </w:rPr>
        <w:t>NRPPa</w:t>
      </w:r>
      <w:proofErr w:type="spellEnd"/>
      <w:r w:rsidRPr="00AE3CAB">
        <w:rPr>
          <w:rFonts w:ascii="Calibri" w:eastAsia="MS Mincho" w:hAnsi="Calibri" w:cs="Calibri"/>
          <w:i/>
          <w:iCs/>
          <w:color w:val="00B050"/>
          <w:kern w:val="2"/>
          <w:sz w:val="18"/>
          <w:szCs w:val="16"/>
        </w:rPr>
        <w:t xml:space="preserve">/F1AP TRP information exchange procedure can be used to trigger MO-LR procedure of IAB-MT to obtain the location and velocity information of mobile TRP as well as the timestamp. </w:t>
      </w:r>
      <w:r>
        <w:t xml:space="preserve">” and SA2’s agreed CR, to support option1, the LMF can use </w:t>
      </w:r>
      <w:proofErr w:type="spellStart"/>
      <w:r w:rsidRPr="0003257B">
        <w:t>NRPPa</w:t>
      </w:r>
      <w:proofErr w:type="spellEnd"/>
      <w:r w:rsidRPr="0003257B">
        <w:t>/F1AP TRP information exchange procedure</w:t>
      </w:r>
      <w:r>
        <w:t xml:space="preserve"> to trigger</w:t>
      </w:r>
      <w:r w:rsidRPr="0003257B">
        <w:t xml:space="preserve"> MO-LR procedure of IAB-MT to obtain the location and velocity information of mobile TRP as well as the timestamp</w:t>
      </w:r>
      <w:r>
        <w:t xml:space="preserve">. </w:t>
      </w:r>
    </w:p>
    <w:p w14:paraId="0DAAA49A" w14:textId="1E510D3A" w:rsidR="00172DD0" w:rsidRPr="003C50A2" w:rsidRDefault="003C50A2" w:rsidP="00704CF0">
      <w:pPr>
        <w:rPr>
          <w:b/>
        </w:rPr>
      </w:pPr>
      <w:r w:rsidRPr="003C50A2">
        <w:rPr>
          <w:b/>
        </w:rPr>
        <w:t>Proposal</w:t>
      </w:r>
      <w:r w:rsidR="007357BE">
        <w:rPr>
          <w:b/>
        </w:rPr>
        <w:t xml:space="preserve"> 1</w:t>
      </w:r>
      <w:r w:rsidR="00172DD0" w:rsidRPr="003C50A2">
        <w:rPr>
          <w:b/>
        </w:rPr>
        <w:t xml:space="preserve">, it is proposed to introduce a new TRP information type, i.e. mobile TRP location information in TRP information exchange procedure over </w:t>
      </w:r>
      <w:proofErr w:type="spellStart"/>
      <w:r w:rsidR="00172DD0" w:rsidRPr="003C50A2">
        <w:rPr>
          <w:b/>
        </w:rPr>
        <w:t>NRPPa</w:t>
      </w:r>
      <w:proofErr w:type="spellEnd"/>
      <w:r w:rsidR="00172DD0" w:rsidRPr="003C50A2">
        <w:rPr>
          <w:b/>
        </w:rPr>
        <w:t>/F1AP.</w:t>
      </w:r>
    </w:p>
    <w:p w14:paraId="4DA90FDC" w14:textId="58DA10C2" w:rsidR="00172DD0" w:rsidRDefault="00172DD0" w:rsidP="00704CF0">
      <w:r>
        <w:t>And considering the location information is obtained via MO-LR procedure, the location results in MO-LR procedure can be found in TS 37.355 (LPP spec), the related IEs are below, the detail IE of location information of a mobile TRP can refer to the IEs in TS 37.355.</w:t>
      </w:r>
    </w:p>
    <w:p w14:paraId="7D3EFDE4" w14:textId="77777777" w:rsidR="00172DD0" w:rsidRPr="00B611E1" w:rsidRDefault="00172DD0" w:rsidP="00172DD0">
      <w:pPr>
        <w:pStyle w:val="4"/>
      </w:pPr>
      <w:bookmarkStart w:id="2" w:name="_Toc37680842"/>
      <w:bookmarkStart w:id="3" w:name="_Toc46486413"/>
      <w:bookmarkStart w:id="4" w:name="_Toc52546758"/>
      <w:bookmarkStart w:id="5" w:name="_Toc52547288"/>
      <w:bookmarkStart w:id="6" w:name="_Toc52547818"/>
      <w:bookmarkStart w:id="7" w:name="_Toc52548348"/>
      <w:bookmarkStart w:id="8" w:name="_Toc100881099"/>
      <w:r w:rsidRPr="00B611E1">
        <w:t>–</w:t>
      </w:r>
      <w:r w:rsidRPr="00B611E1">
        <w:tab/>
      </w:r>
      <w:proofErr w:type="spellStart"/>
      <w:r w:rsidRPr="00B611E1">
        <w:rPr>
          <w:i/>
          <w:iCs/>
        </w:rPr>
        <w:t>CommonIEs</w:t>
      </w:r>
      <w:r w:rsidRPr="00172DD0">
        <w:rPr>
          <w:i/>
          <w:iCs/>
          <w:highlight w:val="green"/>
        </w:rPr>
        <w:t>ProvideLocationInformation</w:t>
      </w:r>
      <w:bookmarkEnd w:id="2"/>
      <w:bookmarkEnd w:id="3"/>
      <w:bookmarkEnd w:id="4"/>
      <w:bookmarkEnd w:id="5"/>
      <w:bookmarkEnd w:id="6"/>
      <w:bookmarkEnd w:id="7"/>
      <w:bookmarkEnd w:id="8"/>
      <w:proofErr w:type="spellEnd"/>
    </w:p>
    <w:p w14:paraId="749F1C0B" w14:textId="77777777" w:rsidR="00172DD0" w:rsidRPr="00B611E1" w:rsidRDefault="00172DD0" w:rsidP="00172DD0">
      <w:r w:rsidRPr="00B611E1">
        <w:t xml:space="preserve">The </w:t>
      </w:r>
      <w:proofErr w:type="spellStart"/>
      <w:r w:rsidRPr="00B611E1">
        <w:rPr>
          <w:i/>
        </w:rPr>
        <w:t>CommonIEsProvideLocationInformation</w:t>
      </w:r>
      <w:proofErr w:type="spellEnd"/>
      <w:r w:rsidRPr="00B611E1">
        <w:t xml:space="preserve"> carries common IEs for a Provide Location Information LPP message Type.</w:t>
      </w:r>
    </w:p>
    <w:p w14:paraId="1703DAE5" w14:textId="77777777" w:rsidR="00172DD0" w:rsidRPr="00B611E1" w:rsidRDefault="00172DD0" w:rsidP="00172DD0">
      <w:pPr>
        <w:pStyle w:val="PL"/>
        <w:shd w:val="clear" w:color="auto" w:fill="E6E6E6"/>
      </w:pPr>
      <w:r w:rsidRPr="00B611E1">
        <w:t>-- ASN1START</w:t>
      </w:r>
    </w:p>
    <w:p w14:paraId="09F13147" w14:textId="77777777" w:rsidR="00172DD0" w:rsidRPr="00B611E1" w:rsidRDefault="00172DD0" w:rsidP="00172DD0">
      <w:pPr>
        <w:pStyle w:val="PL"/>
        <w:shd w:val="clear" w:color="auto" w:fill="E6E6E6"/>
        <w:rPr>
          <w:snapToGrid w:val="0"/>
        </w:rPr>
      </w:pPr>
    </w:p>
    <w:p w14:paraId="04FC191C" w14:textId="77777777" w:rsidR="00172DD0" w:rsidRPr="00B611E1" w:rsidRDefault="00172DD0" w:rsidP="00172DD0">
      <w:pPr>
        <w:pStyle w:val="PL"/>
        <w:shd w:val="clear" w:color="auto" w:fill="E6E6E6"/>
        <w:rPr>
          <w:snapToGrid w:val="0"/>
        </w:rPr>
      </w:pPr>
      <w:r w:rsidRPr="00B611E1">
        <w:rPr>
          <w:snapToGrid w:val="0"/>
        </w:rPr>
        <w:t>CommonIEsProvideLocationInformation ::= SEQUENCE {</w:t>
      </w:r>
    </w:p>
    <w:p w14:paraId="565BF002" w14:textId="77777777" w:rsidR="00172DD0" w:rsidRPr="00172DD0" w:rsidRDefault="00172DD0" w:rsidP="00172DD0">
      <w:pPr>
        <w:pStyle w:val="PL"/>
        <w:shd w:val="clear" w:color="auto" w:fill="E6E6E6"/>
        <w:rPr>
          <w:snapToGrid w:val="0"/>
          <w:highlight w:val="green"/>
        </w:rPr>
      </w:pPr>
      <w:r w:rsidRPr="00B611E1">
        <w:rPr>
          <w:snapToGrid w:val="0"/>
        </w:rPr>
        <w:tab/>
      </w:r>
      <w:r w:rsidRPr="00172DD0">
        <w:rPr>
          <w:snapToGrid w:val="0"/>
          <w:highlight w:val="green"/>
        </w:rPr>
        <w:t>locationEstimate</w:t>
      </w:r>
      <w:r w:rsidRPr="00172DD0">
        <w:rPr>
          <w:snapToGrid w:val="0"/>
          <w:highlight w:val="green"/>
        </w:rPr>
        <w:tab/>
      </w:r>
      <w:r w:rsidRPr="00172DD0">
        <w:rPr>
          <w:snapToGrid w:val="0"/>
          <w:highlight w:val="green"/>
        </w:rPr>
        <w:tab/>
      </w:r>
      <w:r w:rsidRPr="00172DD0">
        <w:rPr>
          <w:snapToGrid w:val="0"/>
          <w:highlight w:val="green"/>
        </w:rPr>
        <w:tab/>
        <w:t>LocationCoordinates</w:t>
      </w:r>
      <w:r w:rsidRPr="00172DD0">
        <w:rPr>
          <w:snapToGrid w:val="0"/>
          <w:highlight w:val="green"/>
        </w:rPr>
        <w:tab/>
      </w:r>
      <w:r w:rsidRPr="00172DD0">
        <w:rPr>
          <w:snapToGrid w:val="0"/>
          <w:highlight w:val="green"/>
        </w:rPr>
        <w:tab/>
        <w:t>OPTIONAL,</w:t>
      </w:r>
    </w:p>
    <w:p w14:paraId="20135658" w14:textId="77777777" w:rsidR="00172DD0" w:rsidRPr="00B611E1" w:rsidRDefault="00172DD0" w:rsidP="00172DD0">
      <w:pPr>
        <w:pStyle w:val="PL"/>
        <w:shd w:val="clear" w:color="auto" w:fill="E6E6E6"/>
        <w:rPr>
          <w:snapToGrid w:val="0"/>
        </w:rPr>
      </w:pPr>
      <w:r w:rsidRPr="00172DD0">
        <w:rPr>
          <w:snapToGrid w:val="0"/>
          <w:highlight w:val="green"/>
        </w:rPr>
        <w:tab/>
        <w:t>velocityEstimate</w:t>
      </w:r>
      <w:r w:rsidRPr="00172DD0">
        <w:rPr>
          <w:snapToGrid w:val="0"/>
          <w:highlight w:val="green"/>
        </w:rPr>
        <w:tab/>
      </w:r>
      <w:r w:rsidRPr="00172DD0">
        <w:rPr>
          <w:snapToGrid w:val="0"/>
          <w:highlight w:val="green"/>
        </w:rPr>
        <w:tab/>
      </w:r>
      <w:r w:rsidRPr="00172DD0">
        <w:rPr>
          <w:snapToGrid w:val="0"/>
          <w:highlight w:val="green"/>
        </w:rPr>
        <w:tab/>
        <w:t>Velocity</w:t>
      </w:r>
      <w:r w:rsidRPr="00172DD0">
        <w:rPr>
          <w:snapToGrid w:val="0"/>
          <w:highlight w:val="green"/>
        </w:rPr>
        <w:tab/>
      </w:r>
      <w:r w:rsidRPr="00172DD0">
        <w:rPr>
          <w:snapToGrid w:val="0"/>
          <w:highlight w:val="green"/>
        </w:rPr>
        <w:tab/>
      </w:r>
      <w:r w:rsidRPr="00172DD0">
        <w:rPr>
          <w:snapToGrid w:val="0"/>
          <w:highlight w:val="green"/>
        </w:rPr>
        <w:tab/>
      </w:r>
      <w:r w:rsidRPr="00172DD0">
        <w:rPr>
          <w:snapToGrid w:val="0"/>
          <w:highlight w:val="green"/>
        </w:rPr>
        <w:tab/>
        <w:t>OPTIONAL,</w:t>
      </w:r>
    </w:p>
    <w:p w14:paraId="20E42ABD" w14:textId="77777777" w:rsidR="00172DD0" w:rsidRPr="00B611E1" w:rsidRDefault="00172DD0" w:rsidP="00172DD0">
      <w:pPr>
        <w:pStyle w:val="PL"/>
        <w:shd w:val="clear" w:color="auto" w:fill="E6E6E6"/>
        <w:rPr>
          <w:snapToGrid w:val="0"/>
        </w:rPr>
      </w:pPr>
      <w:r w:rsidRPr="00B611E1">
        <w:rPr>
          <w:snapToGrid w:val="0"/>
        </w:rPr>
        <w:tab/>
        <w:t>locationError</w:t>
      </w:r>
      <w:r w:rsidRPr="00B611E1">
        <w:rPr>
          <w:snapToGrid w:val="0"/>
        </w:rPr>
        <w:tab/>
      </w:r>
      <w:r w:rsidRPr="00B611E1">
        <w:rPr>
          <w:snapToGrid w:val="0"/>
        </w:rPr>
        <w:tab/>
      </w:r>
      <w:r w:rsidRPr="00B611E1">
        <w:rPr>
          <w:snapToGrid w:val="0"/>
        </w:rPr>
        <w:tab/>
      </w:r>
      <w:r w:rsidRPr="00B611E1">
        <w:rPr>
          <w:snapToGrid w:val="0"/>
        </w:rPr>
        <w:tab/>
        <w:t>LocationError</w:t>
      </w:r>
      <w:r w:rsidRPr="00B611E1">
        <w:rPr>
          <w:snapToGrid w:val="0"/>
        </w:rPr>
        <w:tab/>
      </w:r>
      <w:r w:rsidRPr="00B611E1">
        <w:rPr>
          <w:snapToGrid w:val="0"/>
        </w:rPr>
        <w:tab/>
      </w:r>
      <w:r w:rsidRPr="00B611E1">
        <w:rPr>
          <w:snapToGrid w:val="0"/>
        </w:rPr>
        <w:tab/>
        <w:t>OPTIONAL,</w:t>
      </w:r>
    </w:p>
    <w:p w14:paraId="6C48540C" w14:textId="77777777" w:rsidR="00172DD0" w:rsidRPr="00B611E1" w:rsidRDefault="00172DD0" w:rsidP="00172DD0">
      <w:pPr>
        <w:pStyle w:val="PL"/>
        <w:shd w:val="clear" w:color="auto" w:fill="E6E6E6"/>
        <w:rPr>
          <w:snapToGrid w:val="0"/>
        </w:rPr>
      </w:pPr>
      <w:r w:rsidRPr="00B611E1">
        <w:rPr>
          <w:snapToGrid w:val="0"/>
        </w:rPr>
        <w:tab/>
        <w:t>...,</w:t>
      </w:r>
    </w:p>
    <w:p w14:paraId="2DCD43D3" w14:textId="77777777" w:rsidR="00172DD0" w:rsidRPr="00B611E1" w:rsidRDefault="00172DD0" w:rsidP="00172DD0">
      <w:pPr>
        <w:pStyle w:val="PL"/>
        <w:shd w:val="clear" w:color="auto" w:fill="E6E6E6"/>
        <w:rPr>
          <w:snapToGrid w:val="0"/>
        </w:rPr>
      </w:pPr>
      <w:r w:rsidRPr="00B611E1">
        <w:rPr>
          <w:snapToGrid w:val="0"/>
        </w:rPr>
        <w:tab/>
        <w:t>[[</w:t>
      </w:r>
      <w:r w:rsidRPr="00B611E1">
        <w:rPr>
          <w:snapToGrid w:val="0"/>
        </w:rPr>
        <w:tab/>
        <w:t>earlyFixReport-r12</w:t>
      </w:r>
      <w:r w:rsidRPr="00B611E1">
        <w:rPr>
          <w:snapToGrid w:val="0"/>
        </w:rPr>
        <w:tab/>
      </w:r>
      <w:r w:rsidRPr="00B611E1">
        <w:rPr>
          <w:snapToGrid w:val="0"/>
        </w:rPr>
        <w:tab/>
        <w:t>EarlyFixReport-r12</w:t>
      </w:r>
      <w:r w:rsidRPr="00B611E1">
        <w:rPr>
          <w:snapToGrid w:val="0"/>
        </w:rPr>
        <w:tab/>
      </w:r>
      <w:r w:rsidRPr="00B611E1">
        <w:rPr>
          <w:snapToGrid w:val="0"/>
        </w:rPr>
        <w:tab/>
        <w:t>OPTIONAL</w:t>
      </w:r>
    </w:p>
    <w:p w14:paraId="36AFCC0C" w14:textId="77777777" w:rsidR="00172DD0" w:rsidRPr="00B611E1" w:rsidRDefault="00172DD0" w:rsidP="00172DD0">
      <w:pPr>
        <w:pStyle w:val="PL"/>
        <w:shd w:val="clear" w:color="auto" w:fill="E6E6E6"/>
        <w:rPr>
          <w:snapToGrid w:val="0"/>
        </w:rPr>
      </w:pPr>
      <w:r w:rsidRPr="00B611E1">
        <w:rPr>
          <w:snapToGrid w:val="0"/>
        </w:rPr>
        <w:tab/>
        <w:t>]],</w:t>
      </w:r>
    </w:p>
    <w:p w14:paraId="1133AC66" w14:textId="77777777" w:rsidR="00172DD0" w:rsidRPr="00B611E1" w:rsidRDefault="00172DD0" w:rsidP="00172DD0">
      <w:pPr>
        <w:pStyle w:val="PL"/>
        <w:shd w:val="clear" w:color="auto" w:fill="E6E6E6"/>
        <w:rPr>
          <w:snapToGrid w:val="0"/>
        </w:rPr>
      </w:pPr>
      <w:r w:rsidRPr="00B611E1">
        <w:rPr>
          <w:snapToGrid w:val="0"/>
        </w:rPr>
        <w:tab/>
        <w:t>[[</w:t>
      </w:r>
      <w:r w:rsidRPr="00B611E1">
        <w:rPr>
          <w:snapToGrid w:val="0"/>
        </w:rPr>
        <w:tab/>
        <w:t>locationSource-r13</w:t>
      </w:r>
      <w:r w:rsidRPr="00B611E1">
        <w:rPr>
          <w:snapToGrid w:val="0"/>
        </w:rPr>
        <w:tab/>
      </w:r>
      <w:r w:rsidRPr="00B611E1">
        <w:rPr>
          <w:snapToGrid w:val="0"/>
        </w:rPr>
        <w:tab/>
        <w:t>LocationSource-r13</w:t>
      </w:r>
      <w:r w:rsidRPr="00B611E1">
        <w:rPr>
          <w:snapToGrid w:val="0"/>
        </w:rPr>
        <w:tab/>
      </w:r>
      <w:r w:rsidRPr="00B611E1">
        <w:rPr>
          <w:snapToGrid w:val="0"/>
        </w:rPr>
        <w:tab/>
        <w:t>OPTIONAL,</w:t>
      </w:r>
    </w:p>
    <w:p w14:paraId="066975D6" w14:textId="77777777" w:rsidR="00172DD0" w:rsidRPr="00B611E1" w:rsidRDefault="00172DD0" w:rsidP="00172DD0">
      <w:pPr>
        <w:pStyle w:val="PL"/>
        <w:shd w:val="clear" w:color="auto" w:fill="E6E6E6"/>
        <w:rPr>
          <w:snapToGrid w:val="0"/>
        </w:rPr>
      </w:pPr>
      <w:r w:rsidRPr="00B611E1">
        <w:rPr>
          <w:snapToGrid w:val="0"/>
        </w:rPr>
        <w:tab/>
      </w:r>
      <w:r w:rsidRPr="00B611E1">
        <w:rPr>
          <w:snapToGrid w:val="0"/>
        </w:rPr>
        <w:tab/>
      </w:r>
      <w:r w:rsidRPr="00172DD0">
        <w:rPr>
          <w:snapToGrid w:val="0"/>
          <w:highlight w:val="green"/>
        </w:rPr>
        <w:t>locationTimestamp-r13</w:t>
      </w:r>
      <w:r w:rsidRPr="00172DD0">
        <w:rPr>
          <w:snapToGrid w:val="0"/>
          <w:highlight w:val="green"/>
        </w:rPr>
        <w:tab/>
        <w:t>UTCTime</w:t>
      </w:r>
      <w:r w:rsidRPr="00172DD0">
        <w:rPr>
          <w:snapToGrid w:val="0"/>
          <w:highlight w:val="green"/>
        </w:rPr>
        <w:tab/>
      </w:r>
      <w:r w:rsidRPr="00172DD0">
        <w:rPr>
          <w:snapToGrid w:val="0"/>
          <w:highlight w:val="green"/>
        </w:rPr>
        <w:tab/>
      </w:r>
      <w:r w:rsidRPr="00172DD0">
        <w:rPr>
          <w:snapToGrid w:val="0"/>
          <w:highlight w:val="green"/>
        </w:rPr>
        <w:tab/>
      </w:r>
      <w:r w:rsidRPr="00172DD0">
        <w:rPr>
          <w:snapToGrid w:val="0"/>
          <w:highlight w:val="green"/>
        </w:rPr>
        <w:tab/>
      </w:r>
      <w:r w:rsidRPr="00172DD0">
        <w:rPr>
          <w:snapToGrid w:val="0"/>
          <w:highlight w:val="green"/>
        </w:rPr>
        <w:tab/>
        <w:t>OPTIONAL</w:t>
      </w:r>
    </w:p>
    <w:p w14:paraId="16DA4FBD" w14:textId="77777777" w:rsidR="00172DD0" w:rsidRPr="00B611E1" w:rsidRDefault="00172DD0" w:rsidP="00172DD0">
      <w:pPr>
        <w:pStyle w:val="PL"/>
        <w:shd w:val="clear" w:color="auto" w:fill="E6E6E6"/>
        <w:rPr>
          <w:snapToGrid w:val="0"/>
        </w:rPr>
      </w:pPr>
      <w:r w:rsidRPr="00B611E1">
        <w:rPr>
          <w:snapToGrid w:val="0"/>
        </w:rPr>
        <w:tab/>
        <w:t>]],</w:t>
      </w:r>
    </w:p>
    <w:p w14:paraId="5031B397" w14:textId="77777777" w:rsidR="00172DD0" w:rsidRPr="00B611E1" w:rsidRDefault="00172DD0" w:rsidP="00172DD0">
      <w:pPr>
        <w:pStyle w:val="PL"/>
        <w:shd w:val="clear" w:color="auto" w:fill="E6E6E6"/>
        <w:rPr>
          <w:snapToGrid w:val="0"/>
        </w:rPr>
      </w:pPr>
      <w:r w:rsidRPr="00B611E1">
        <w:rPr>
          <w:snapToGrid w:val="0"/>
        </w:rPr>
        <w:tab/>
        <w:t>[[</w:t>
      </w:r>
    </w:p>
    <w:p w14:paraId="1DC38EF6" w14:textId="77777777" w:rsidR="00172DD0" w:rsidRPr="00B611E1" w:rsidRDefault="00172DD0" w:rsidP="00172DD0">
      <w:pPr>
        <w:pStyle w:val="PL"/>
        <w:shd w:val="clear" w:color="auto" w:fill="E6E6E6"/>
        <w:rPr>
          <w:snapToGrid w:val="0"/>
        </w:rPr>
      </w:pPr>
      <w:r w:rsidRPr="00B611E1">
        <w:rPr>
          <w:snapToGrid w:val="0"/>
        </w:rPr>
        <w:tab/>
      </w:r>
      <w:r w:rsidRPr="00B611E1">
        <w:rPr>
          <w:snapToGrid w:val="0"/>
        </w:rPr>
        <w:tab/>
        <w:t>segmentationInfo-r14</w:t>
      </w:r>
      <w:r w:rsidRPr="00B611E1">
        <w:rPr>
          <w:snapToGrid w:val="0"/>
        </w:rPr>
        <w:tab/>
        <w:t>SegmentationInfo-r14</w:t>
      </w:r>
      <w:r w:rsidRPr="00B611E1">
        <w:rPr>
          <w:snapToGrid w:val="0"/>
        </w:rPr>
        <w:tab/>
        <w:t>OPTIONAL</w:t>
      </w:r>
      <w:r w:rsidRPr="00B611E1">
        <w:rPr>
          <w:snapToGrid w:val="0"/>
        </w:rPr>
        <w:tab/>
      </w:r>
      <w:r w:rsidRPr="00B611E1">
        <w:rPr>
          <w:snapToGrid w:val="0"/>
        </w:rPr>
        <w:tab/>
        <w:t>-- Cond Segmentation</w:t>
      </w:r>
    </w:p>
    <w:p w14:paraId="72502471" w14:textId="77777777" w:rsidR="00172DD0" w:rsidRPr="00B611E1" w:rsidRDefault="00172DD0" w:rsidP="00172DD0">
      <w:pPr>
        <w:pStyle w:val="PL"/>
        <w:shd w:val="clear" w:color="auto" w:fill="E6E6E6"/>
        <w:rPr>
          <w:snapToGrid w:val="0"/>
        </w:rPr>
      </w:pPr>
      <w:r w:rsidRPr="00B611E1">
        <w:rPr>
          <w:snapToGrid w:val="0"/>
        </w:rPr>
        <w:tab/>
        <w:t>]],</w:t>
      </w:r>
    </w:p>
    <w:p w14:paraId="07930248" w14:textId="77777777" w:rsidR="00172DD0" w:rsidRPr="00B611E1" w:rsidRDefault="00172DD0" w:rsidP="00172DD0">
      <w:pPr>
        <w:pStyle w:val="PL"/>
        <w:shd w:val="clear" w:color="auto" w:fill="E6E6E6"/>
        <w:rPr>
          <w:snapToGrid w:val="0"/>
        </w:rPr>
      </w:pPr>
      <w:r w:rsidRPr="00B611E1">
        <w:rPr>
          <w:snapToGrid w:val="0"/>
        </w:rPr>
        <w:tab/>
        <w:t>[[</w:t>
      </w:r>
    </w:p>
    <w:p w14:paraId="2DCB481E" w14:textId="77777777" w:rsidR="00172DD0" w:rsidRPr="00B611E1" w:rsidRDefault="00172DD0" w:rsidP="00172DD0">
      <w:pPr>
        <w:pStyle w:val="PL"/>
        <w:shd w:val="clear" w:color="auto" w:fill="E6E6E6"/>
        <w:rPr>
          <w:snapToGrid w:val="0"/>
        </w:rPr>
      </w:pPr>
      <w:r w:rsidRPr="00B611E1">
        <w:rPr>
          <w:snapToGrid w:val="0"/>
        </w:rPr>
        <w:tab/>
      </w:r>
      <w:r w:rsidRPr="00B611E1">
        <w:rPr>
          <w:snapToGrid w:val="0"/>
        </w:rPr>
        <w:tab/>
        <w:t>integrityInfo-r17</w:t>
      </w:r>
      <w:r w:rsidRPr="00B611E1">
        <w:rPr>
          <w:snapToGrid w:val="0"/>
        </w:rPr>
        <w:tab/>
      </w:r>
      <w:r w:rsidRPr="00B611E1">
        <w:rPr>
          <w:snapToGrid w:val="0"/>
        </w:rPr>
        <w:tab/>
        <w:t>IntegrityInfo-r17</w:t>
      </w:r>
      <w:r w:rsidRPr="00B611E1">
        <w:rPr>
          <w:snapToGrid w:val="0"/>
        </w:rPr>
        <w:tab/>
      </w:r>
      <w:r w:rsidRPr="00B611E1">
        <w:rPr>
          <w:snapToGrid w:val="0"/>
        </w:rPr>
        <w:tab/>
        <w:t>OPTIONAL</w:t>
      </w:r>
    </w:p>
    <w:p w14:paraId="6A9A7712" w14:textId="77777777" w:rsidR="00172DD0" w:rsidRPr="00B611E1" w:rsidRDefault="00172DD0" w:rsidP="00172DD0">
      <w:pPr>
        <w:pStyle w:val="PL"/>
        <w:shd w:val="clear" w:color="auto" w:fill="E6E6E6"/>
        <w:rPr>
          <w:snapToGrid w:val="0"/>
        </w:rPr>
      </w:pPr>
      <w:r w:rsidRPr="00B611E1">
        <w:rPr>
          <w:snapToGrid w:val="0"/>
        </w:rPr>
        <w:tab/>
        <w:t>]]</w:t>
      </w:r>
    </w:p>
    <w:p w14:paraId="42D6D504" w14:textId="77777777" w:rsidR="00172DD0" w:rsidRPr="00B611E1" w:rsidRDefault="00172DD0" w:rsidP="00172DD0">
      <w:pPr>
        <w:pStyle w:val="PL"/>
        <w:shd w:val="clear" w:color="auto" w:fill="E6E6E6"/>
        <w:rPr>
          <w:snapToGrid w:val="0"/>
        </w:rPr>
      </w:pPr>
      <w:r w:rsidRPr="00B611E1">
        <w:rPr>
          <w:snapToGrid w:val="0"/>
        </w:rPr>
        <w:t>}</w:t>
      </w:r>
    </w:p>
    <w:p w14:paraId="7E90D093" w14:textId="7AE6E955" w:rsidR="00172DD0" w:rsidRDefault="00172DD0" w:rsidP="00704CF0"/>
    <w:p w14:paraId="4470A9D2" w14:textId="353A57F9" w:rsidR="00172DD0" w:rsidRPr="00172DD0" w:rsidRDefault="00AE3CAB" w:rsidP="00704CF0">
      <w:pPr>
        <w:rPr>
          <w:b/>
          <w:i/>
          <w:u w:val="single"/>
        </w:rPr>
      </w:pPr>
      <w:r>
        <w:rPr>
          <w:b/>
          <w:i/>
          <w:u w:val="single"/>
        </w:rPr>
        <w:t xml:space="preserve">Support of </w:t>
      </w:r>
      <w:r w:rsidR="00172DD0">
        <w:rPr>
          <w:b/>
          <w:i/>
          <w:u w:val="single"/>
        </w:rPr>
        <w:t>O</w:t>
      </w:r>
      <w:r w:rsidR="00172DD0" w:rsidRPr="00172DD0">
        <w:rPr>
          <w:b/>
          <w:i/>
          <w:u w:val="single"/>
        </w:rPr>
        <w:t xml:space="preserve">ption </w:t>
      </w:r>
      <w:r w:rsidR="00172DD0">
        <w:rPr>
          <w:b/>
          <w:i/>
          <w:u w:val="single"/>
        </w:rPr>
        <w:t>2</w:t>
      </w:r>
      <w:r w:rsidR="00172DD0" w:rsidRPr="00172DD0">
        <w:rPr>
          <w:b/>
          <w:i/>
          <w:u w:val="single"/>
        </w:rPr>
        <w:t xml:space="preserve"> </w:t>
      </w:r>
    </w:p>
    <w:p w14:paraId="6AF6A824" w14:textId="7EBA2576" w:rsidR="00172DD0" w:rsidRDefault="00172DD0" w:rsidP="00704CF0">
      <w:r w:rsidRPr="00172DD0">
        <w:t>Ac</w:t>
      </w:r>
      <w:r>
        <w:t>cording to the agreement “</w:t>
      </w:r>
      <w:r w:rsidRPr="00D14330">
        <w:rPr>
          <w:rFonts w:ascii="Calibri" w:eastAsia="MS Mincho" w:hAnsi="Calibri" w:cs="Calibri"/>
          <w:i/>
          <w:iCs/>
          <w:color w:val="00B050"/>
          <w:kern w:val="2"/>
          <w:sz w:val="16"/>
          <w:szCs w:val="16"/>
        </w:rPr>
        <w:t xml:space="preserve">if GPSI is available, mobile IAB-MT’s UE ID (i.e. GPSI) can be included in </w:t>
      </w:r>
      <w:proofErr w:type="spellStart"/>
      <w:r w:rsidRPr="00D14330">
        <w:rPr>
          <w:rFonts w:ascii="Calibri" w:eastAsia="MS Mincho" w:hAnsi="Calibri" w:cs="Calibri"/>
          <w:i/>
          <w:iCs/>
          <w:color w:val="00B050"/>
          <w:kern w:val="2"/>
          <w:sz w:val="16"/>
          <w:szCs w:val="16"/>
        </w:rPr>
        <w:t>NRPPa</w:t>
      </w:r>
      <w:proofErr w:type="spellEnd"/>
      <w:r w:rsidRPr="00D14330">
        <w:rPr>
          <w:rFonts w:ascii="Calibri" w:eastAsia="MS Mincho" w:hAnsi="Calibri" w:cs="Calibri"/>
          <w:i/>
          <w:iCs/>
          <w:color w:val="00B050"/>
          <w:kern w:val="2"/>
          <w:sz w:val="16"/>
          <w:szCs w:val="16"/>
        </w:rPr>
        <w:t xml:space="preserve">/F1AP TRP information response message so that LMF can perform MT-LR procedure to obtain mobile TRP’s location. </w:t>
      </w:r>
      <w:r>
        <w:t xml:space="preserve">” and SA2’s agreed CR, to support option 2, if the TRP is mobile, and GPSI is available, the LMF can obtains the GPSI of the IAB-MT via </w:t>
      </w:r>
      <w:proofErr w:type="spellStart"/>
      <w:r w:rsidRPr="00172DD0">
        <w:t>NRPPa</w:t>
      </w:r>
      <w:proofErr w:type="spellEnd"/>
      <w:r w:rsidRPr="00172DD0">
        <w:t>/F1AP TRP information response message so that LMF can perform MT-LR procedure to obtain mobile TRP’s location</w:t>
      </w:r>
      <w:r>
        <w:t xml:space="preserve">. </w:t>
      </w:r>
    </w:p>
    <w:p w14:paraId="01A59E66" w14:textId="7B18BA90" w:rsidR="007357BE" w:rsidRPr="007357BE" w:rsidRDefault="007357BE" w:rsidP="00704CF0">
      <w:pPr>
        <w:rPr>
          <w:b/>
        </w:rPr>
      </w:pPr>
      <w:r w:rsidRPr="003C50A2">
        <w:rPr>
          <w:b/>
        </w:rPr>
        <w:t>Proposal</w:t>
      </w:r>
      <w:r>
        <w:rPr>
          <w:b/>
        </w:rPr>
        <w:t xml:space="preserve"> 2</w:t>
      </w:r>
      <w:r w:rsidRPr="003C50A2">
        <w:rPr>
          <w:b/>
        </w:rPr>
        <w:t xml:space="preserve">, it is proposed to </w:t>
      </w:r>
      <w:r>
        <w:rPr>
          <w:b/>
        </w:rPr>
        <w:t>introduce GPSI</w:t>
      </w:r>
      <w:r w:rsidRPr="003C50A2">
        <w:rPr>
          <w:b/>
        </w:rPr>
        <w:t xml:space="preserve"> </w:t>
      </w:r>
      <w:r w:rsidRPr="007357BE">
        <w:rPr>
          <w:b/>
        </w:rPr>
        <w:t>as mobile TRP’s UE ID</w:t>
      </w:r>
      <w:r>
        <w:rPr>
          <w:b/>
        </w:rPr>
        <w:t xml:space="preserve"> </w:t>
      </w:r>
      <w:r w:rsidRPr="003C50A2">
        <w:rPr>
          <w:b/>
        </w:rPr>
        <w:t xml:space="preserve">in TRP information exchange procedure over </w:t>
      </w:r>
      <w:proofErr w:type="spellStart"/>
      <w:r w:rsidRPr="003C50A2">
        <w:rPr>
          <w:b/>
        </w:rPr>
        <w:t>NRPPa</w:t>
      </w:r>
      <w:proofErr w:type="spellEnd"/>
      <w:r w:rsidRPr="003C50A2">
        <w:rPr>
          <w:b/>
        </w:rPr>
        <w:t>/F1AP.</w:t>
      </w:r>
    </w:p>
    <w:p w14:paraId="2C78C35F" w14:textId="0B29638C" w:rsidR="007F781E" w:rsidRPr="00172DD0" w:rsidRDefault="00EE2A2C" w:rsidP="007F781E">
      <w:pPr>
        <w:rPr>
          <w:b/>
          <w:i/>
          <w:u w:val="single"/>
        </w:rPr>
      </w:pPr>
      <w:r>
        <w:rPr>
          <w:b/>
          <w:i/>
          <w:u w:val="single"/>
        </w:rPr>
        <w:t xml:space="preserve">Support of </w:t>
      </w:r>
      <w:r w:rsidR="007F781E">
        <w:rPr>
          <w:b/>
          <w:i/>
          <w:u w:val="single"/>
        </w:rPr>
        <w:t>Step 11</w:t>
      </w:r>
    </w:p>
    <w:p w14:paraId="7B50E17E" w14:textId="19C7A330" w:rsidR="007F781E" w:rsidRPr="007F781E" w:rsidRDefault="007F781E" w:rsidP="007F781E">
      <w:pPr>
        <w:pStyle w:val="B1"/>
        <w:rPr>
          <w:i/>
          <w:lang w:eastAsia="zh-CN"/>
        </w:rPr>
      </w:pPr>
      <w:r w:rsidRPr="007F781E">
        <w:rPr>
          <w:i/>
          <w:lang w:eastAsia="zh-CN"/>
        </w:rPr>
        <w:t>11.</w:t>
      </w:r>
      <w:r w:rsidRPr="007F781E">
        <w:rPr>
          <w:i/>
          <w:lang w:eastAsia="zh-CN"/>
        </w:rPr>
        <w:tab/>
        <w:t xml:space="preserve">[Conditional] The LMF performs one of the positioning procedures with the target UE described in clauses 6.11.1 and </w:t>
      </w:r>
      <w:r w:rsidRPr="007F781E">
        <w:rPr>
          <w:i/>
          <w:highlight w:val="green"/>
          <w:lang w:eastAsia="zh-CN"/>
        </w:rPr>
        <w:t>6.11.2.</w:t>
      </w:r>
      <w:r w:rsidRPr="007F781E">
        <w:rPr>
          <w:i/>
          <w:lang w:eastAsia="zh-CN"/>
        </w:rPr>
        <w:t xml:space="preserve"> To reduce the timing offset of the positioning measurements, the UE positioning may be scheduled with the same scheduled location time as the MBSR positioning in </w:t>
      </w:r>
      <w:proofErr w:type="gramStart"/>
      <w:r w:rsidRPr="007F781E">
        <w:rPr>
          <w:i/>
          <w:lang w:eastAsia="zh-CN"/>
        </w:rPr>
        <w:t>step  9</w:t>
      </w:r>
      <w:proofErr w:type="gramEnd"/>
      <w:r w:rsidRPr="007F781E">
        <w:rPr>
          <w:i/>
          <w:lang w:eastAsia="zh-CN"/>
        </w:rPr>
        <w:t xml:space="preserve">. </w:t>
      </w:r>
      <w:r w:rsidRPr="007F781E">
        <w:rPr>
          <w:i/>
        </w:rPr>
        <w:t xml:space="preserve">LMF sends the same time with the </w:t>
      </w:r>
      <w:r w:rsidRPr="007F781E">
        <w:rPr>
          <w:i/>
          <w:lang w:eastAsia="ko-KR"/>
        </w:rPr>
        <w:t>scheduled location time</w:t>
      </w:r>
      <w:r w:rsidRPr="007F781E">
        <w:rPr>
          <w:i/>
        </w:rPr>
        <w:t xml:space="preserve"> in step 8 to the target UE in clause 6.11.1</w:t>
      </w:r>
      <w:r w:rsidRPr="007F781E">
        <w:rPr>
          <w:i/>
          <w:lang w:eastAsia="ko-KR"/>
        </w:rPr>
        <w:t>.</w:t>
      </w:r>
      <w:r w:rsidRPr="007F781E">
        <w:rPr>
          <w:i/>
          <w:lang w:eastAsia="zh-CN"/>
        </w:rPr>
        <w:t xml:space="preserve"> </w:t>
      </w:r>
      <w:r w:rsidRPr="007F781E">
        <w:rPr>
          <w:i/>
          <w:highlight w:val="yellow"/>
          <w:lang w:eastAsia="zh-CN"/>
        </w:rPr>
        <w:t xml:space="preserve">If Network Assisted procedure is used, as in </w:t>
      </w:r>
      <w:r w:rsidRPr="007F781E">
        <w:rPr>
          <w:i/>
          <w:highlight w:val="green"/>
          <w:lang w:eastAsia="zh-CN"/>
        </w:rPr>
        <w:t>6.11.2</w:t>
      </w:r>
      <w:r w:rsidRPr="007F781E">
        <w:rPr>
          <w:i/>
          <w:highlight w:val="yellow"/>
          <w:lang w:eastAsia="zh-CN"/>
        </w:rPr>
        <w:t xml:space="preserve">, the NG-RAN may provide the MBSR updated location and velocity information to the LMF as part of the </w:t>
      </w:r>
      <w:proofErr w:type="spellStart"/>
      <w:r w:rsidRPr="007F781E">
        <w:rPr>
          <w:i/>
          <w:highlight w:val="yellow"/>
          <w:lang w:eastAsia="zh-CN"/>
        </w:rPr>
        <w:t>NRPPa</w:t>
      </w:r>
      <w:proofErr w:type="spellEnd"/>
      <w:r w:rsidRPr="007F781E">
        <w:rPr>
          <w:i/>
          <w:highlight w:val="yellow"/>
          <w:lang w:eastAsia="zh-CN"/>
        </w:rPr>
        <w:t xml:space="preserve"> procedure</w:t>
      </w:r>
      <w:r w:rsidRPr="007F781E">
        <w:rPr>
          <w:i/>
          <w:lang w:eastAsia="zh-CN"/>
        </w:rPr>
        <w:t>.</w:t>
      </w:r>
    </w:p>
    <w:p w14:paraId="52A529F1" w14:textId="3E8DFDB7" w:rsidR="007F781E" w:rsidRDefault="007F781E" w:rsidP="007F781E">
      <w:pPr>
        <w:rPr>
          <w:lang w:eastAsia="zh-CN"/>
        </w:rPr>
      </w:pPr>
      <w:r w:rsidRPr="007F781E">
        <w:t>RAN3 also have an WS about step 11</w:t>
      </w:r>
      <w:r>
        <w:rPr>
          <w:rFonts w:ascii="Calibri" w:eastAsia="MS Mincho" w:hAnsi="Calibri" w:cs="Calibri"/>
          <w:i/>
          <w:iCs/>
          <w:color w:val="00B050"/>
          <w:kern w:val="2"/>
          <w:sz w:val="16"/>
          <w:szCs w:val="16"/>
        </w:rPr>
        <w:t xml:space="preserve"> </w:t>
      </w:r>
      <w:r w:rsidRPr="00EE2A2C">
        <w:rPr>
          <w:rFonts w:asciiTheme="minorEastAsia" w:eastAsiaTheme="minorEastAsia" w:hAnsiTheme="minorEastAsia" w:cs="Calibri" w:hint="eastAsia"/>
          <w:i/>
          <w:iCs/>
          <w:color w:val="00B050"/>
          <w:kern w:val="2"/>
          <w:sz w:val="18"/>
          <w:szCs w:val="16"/>
          <w:lang w:eastAsia="zh-CN"/>
        </w:rPr>
        <w:t>“</w:t>
      </w:r>
      <w:r w:rsidRPr="00EE2A2C">
        <w:rPr>
          <w:rFonts w:ascii="Calibri" w:eastAsia="MS Mincho" w:hAnsi="Calibri" w:cs="Calibri"/>
          <w:i/>
          <w:iCs/>
          <w:color w:val="00B050"/>
          <w:kern w:val="2"/>
          <w:sz w:val="18"/>
          <w:szCs w:val="16"/>
        </w:rPr>
        <w:t xml:space="preserve">WA: if Network Assisted procedure is used (i.e. UL related positioning is performed), LMF may obtain an updated location and velocity information of the mobile TRP in UL measurement result related message(s) in </w:t>
      </w:r>
      <w:proofErr w:type="spellStart"/>
      <w:r w:rsidRPr="00EE2A2C">
        <w:rPr>
          <w:rFonts w:ascii="Calibri" w:eastAsia="MS Mincho" w:hAnsi="Calibri" w:cs="Calibri"/>
          <w:i/>
          <w:iCs/>
          <w:color w:val="00B050"/>
          <w:kern w:val="2"/>
          <w:sz w:val="18"/>
          <w:szCs w:val="16"/>
        </w:rPr>
        <w:t>NRPPa</w:t>
      </w:r>
      <w:proofErr w:type="spellEnd"/>
      <w:r w:rsidRPr="00EE2A2C">
        <w:rPr>
          <w:rFonts w:ascii="Calibri" w:eastAsia="MS Mincho" w:hAnsi="Calibri" w:cs="Calibri"/>
          <w:i/>
          <w:iCs/>
          <w:color w:val="00B050"/>
          <w:kern w:val="2"/>
          <w:sz w:val="18"/>
          <w:szCs w:val="16"/>
        </w:rPr>
        <w:t xml:space="preserve"> and F1AP. It needs to be further discussed on which message(s) is used and whether time stamp for the location of mobile TRP is needed, according to TS23.273 section 6.1.4</w:t>
      </w:r>
      <w:r w:rsidRPr="00D14330">
        <w:rPr>
          <w:rFonts w:ascii="Calibri" w:eastAsia="MS Mincho" w:hAnsi="Calibri" w:cs="Calibri"/>
          <w:i/>
          <w:iCs/>
          <w:color w:val="00B050"/>
          <w:kern w:val="2"/>
          <w:sz w:val="16"/>
          <w:szCs w:val="16"/>
        </w:rPr>
        <w:t>.</w:t>
      </w:r>
      <w:r>
        <w:rPr>
          <w:rFonts w:hint="eastAsia"/>
          <w:lang w:eastAsia="zh-CN"/>
        </w:rPr>
        <w:t>”</w:t>
      </w:r>
    </w:p>
    <w:p w14:paraId="684B2DF8" w14:textId="463C2983" w:rsidR="007F781E" w:rsidRDefault="007F781E" w:rsidP="003C50A2">
      <w:r>
        <w:t>Step 11 is based on the UE positioning procedure, when perform UE positioning, LMF will initiate 6.11.1 and/or 6.112 procedures in TS 23.273 to collect UL and/or DL positioning measurement results and then calculate the location of the UE. The procedure for 6.11.2 are below, this is used for UL related measurement, which means the TRP(s) selected for UE positioning need measure the SRS signal</w:t>
      </w:r>
      <w:r w:rsidR="006E258C">
        <w:t xml:space="preserve"> and send the measurement results to LMF</w:t>
      </w:r>
      <w:r>
        <w:t xml:space="preserve"> according to the instruction from LMF.</w:t>
      </w:r>
      <w:r w:rsidR="006E258C">
        <w:t xml:space="preserve"> LMF will use the measurements results </w:t>
      </w:r>
      <w:r w:rsidR="003C50A2">
        <w:t xml:space="preserve">and the location of those TPRs to calculate the UE location. If the TRP is mobile, and if there’re available updated location information (e.g. GNSS location info), it would be very helpful for LMF to use the updated location information to calculate the UE location. In our view, step 11 is technical valid and should be supported. So, it is proposed to introduce the location information of mobile TRP in measurement results IE, it would be good to introduce a new code in </w:t>
      </w:r>
      <w:r w:rsidR="003C50A2" w:rsidRPr="00591A35">
        <w:rPr>
          <w:i/>
        </w:rPr>
        <w:t>Measurement Characteristics Request Indicator</w:t>
      </w:r>
      <w:r w:rsidR="003C50A2" w:rsidRPr="00591A35">
        <w:t xml:space="preserve"> IE</w:t>
      </w:r>
      <w:r w:rsidR="003C50A2">
        <w:t xml:space="preserve">, which can avoid to introduce </w:t>
      </w:r>
      <w:r w:rsidR="003C50A2" w:rsidRPr="00591A35">
        <w:t>additional new IE for the request and has no change on the procedural text</w:t>
      </w:r>
      <w:r w:rsidR="003C50A2">
        <w:t>.</w:t>
      </w:r>
    </w:p>
    <w:p w14:paraId="089711A7" w14:textId="77777777" w:rsidR="007F781E" w:rsidRPr="007F781E" w:rsidRDefault="007F781E" w:rsidP="007F781E">
      <w:pPr>
        <w:pStyle w:val="3"/>
        <w:rPr>
          <w:i/>
          <w:lang w:eastAsia="zh-CN"/>
        </w:rPr>
      </w:pPr>
      <w:bookmarkStart w:id="9" w:name="_Toc58920664"/>
      <w:bookmarkStart w:id="10" w:name="_Toc106167816"/>
      <w:r w:rsidRPr="007F781E">
        <w:rPr>
          <w:rFonts w:hint="eastAsia"/>
          <w:i/>
          <w:lang w:eastAsia="zh-CN"/>
        </w:rPr>
        <w:t>6.11.2</w:t>
      </w:r>
      <w:r w:rsidRPr="007F781E">
        <w:rPr>
          <w:rFonts w:hint="eastAsia"/>
          <w:i/>
          <w:lang w:eastAsia="zh-CN"/>
        </w:rPr>
        <w:tab/>
      </w:r>
      <w:r w:rsidRPr="007F781E">
        <w:rPr>
          <w:i/>
          <w:lang w:eastAsia="zh-CN"/>
        </w:rPr>
        <w:t>Network Assisted Positioning Procedure</w:t>
      </w:r>
      <w:bookmarkEnd w:id="9"/>
      <w:bookmarkEnd w:id="10"/>
    </w:p>
    <w:p w14:paraId="268CE114" w14:textId="77777777" w:rsidR="007F781E" w:rsidRPr="007F781E" w:rsidRDefault="007F781E" w:rsidP="007F781E">
      <w:pPr>
        <w:rPr>
          <w:i/>
          <w:lang w:eastAsia="zh-CN"/>
        </w:rPr>
      </w:pPr>
      <w:r w:rsidRPr="007F781E">
        <w:rPr>
          <w:i/>
          <w:lang w:eastAsia="zh-CN"/>
        </w:rPr>
        <w:t xml:space="preserve">Figure 6.11.2-1 shows a </w:t>
      </w:r>
      <w:r w:rsidRPr="007F781E">
        <w:rPr>
          <w:i/>
        </w:rPr>
        <w:t xml:space="preserve">procedure that may be used by an LMF to support network assisted and </w:t>
      </w:r>
      <w:proofErr w:type="gramStart"/>
      <w:r w:rsidRPr="007F781E">
        <w:rPr>
          <w:i/>
        </w:rPr>
        <w:t>network based</w:t>
      </w:r>
      <w:proofErr w:type="gramEnd"/>
      <w:r w:rsidRPr="007F781E">
        <w:rPr>
          <w:i/>
        </w:rPr>
        <w:t xml:space="preserve"> positioning. The procedure may be based on an </w:t>
      </w:r>
      <w:proofErr w:type="spellStart"/>
      <w:r w:rsidRPr="007F781E">
        <w:rPr>
          <w:i/>
        </w:rPr>
        <w:t>NRPPa</w:t>
      </w:r>
      <w:proofErr w:type="spellEnd"/>
      <w:r w:rsidRPr="007F781E">
        <w:rPr>
          <w:i/>
        </w:rPr>
        <w:t xml:space="preserve"> protocol</w:t>
      </w:r>
      <w:r w:rsidRPr="007F781E">
        <w:rPr>
          <w:i/>
          <w:lang w:eastAsia="zh-CN"/>
        </w:rPr>
        <w:t xml:space="preserve"> in TS 38.455 [</w:t>
      </w:r>
      <w:r w:rsidRPr="007F781E">
        <w:rPr>
          <w:rFonts w:hint="eastAsia"/>
          <w:i/>
          <w:lang w:eastAsia="zh-CN"/>
        </w:rPr>
        <w:t>15</w:t>
      </w:r>
      <w:r w:rsidRPr="007F781E">
        <w:rPr>
          <w:i/>
          <w:lang w:eastAsia="zh-CN"/>
        </w:rPr>
        <w:t>] between the LMF and NG-RAN.</w:t>
      </w:r>
    </w:p>
    <w:p w14:paraId="05A37298" w14:textId="77777777" w:rsidR="007F781E" w:rsidRPr="007F781E" w:rsidRDefault="007F781E" w:rsidP="007F781E">
      <w:pPr>
        <w:pStyle w:val="TH"/>
        <w:rPr>
          <w:i/>
          <w:lang w:eastAsia="zh-CN"/>
        </w:rPr>
      </w:pPr>
      <w:r w:rsidRPr="007F781E">
        <w:rPr>
          <w:i/>
          <w:lang w:val="x-none" w:eastAsia="zh-CN"/>
        </w:rPr>
        <w:object w:dxaOrig="8025" w:dyaOrig="3870" w14:anchorId="29FA7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193.5pt" o:ole="">
            <v:imagedata r:id="rId8" o:title=""/>
          </v:shape>
          <o:OLEObject Type="Embed" ProgID="Visio.Drawing.11" ShapeID="_x0000_i1025" DrawAspect="Content" ObjectID="_1745407621" r:id="rId9"/>
        </w:object>
      </w:r>
    </w:p>
    <w:p w14:paraId="6A6FD8C7" w14:textId="77777777" w:rsidR="007F781E" w:rsidRPr="007F781E" w:rsidRDefault="007F781E" w:rsidP="007F781E">
      <w:pPr>
        <w:pStyle w:val="TF"/>
        <w:rPr>
          <w:i/>
          <w:lang w:eastAsia="zh-CN"/>
        </w:rPr>
      </w:pPr>
      <w:r w:rsidRPr="007F781E">
        <w:rPr>
          <w:i/>
          <w:lang w:eastAsia="zh-CN"/>
        </w:rPr>
        <w:t>Figure 6.11.2-1: Network Assisted Positioning Procedure</w:t>
      </w:r>
    </w:p>
    <w:p w14:paraId="433A2DC3" w14:textId="4DDCA988" w:rsidR="007F781E" w:rsidRPr="00EE2A2C" w:rsidRDefault="003C50A2" w:rsidP="00EE2A2C">
      <w:pPr>
        <w:spacing w:after="100" w:afterAutospacing="1"/>
        <w:rPr>
          <w:b/>
        </w:rPr>
      </w:pPr>
      <w:r>
        <w:rPr>
          <w:b/>
        </w:rPr>
        <w:t>Proposal</w:t>
      </w:r>
      <w:r w:rsidR="007357BE">
        <w:rPr>
          <w:b/>
        </w:rPr>
        <w:t xml:space="preserve"> 3</w:t>
      </w:r>
      <w:r>
        <w:rPr>
          <w:b/>
        </w:rPr>
        <w:t xml:space="preserve">, </w:t>
      </w:r>
      <w:r w:rsidR="007357BE">
        <w:rPr>
          <w:b/>
        </w:rPr>
        <w:t>it is proposed to introduce the location information of mobile TRP in</w:t>
      </w:r>
      <w:r w:rsidR="007357BE" w:rsidRPr="007357BE">
        <w:rPr>
          <w:b/>
        </w:rPr>
        <w:t xml:space="preserve"> </w:t>
      </w:r>
      <w:r w:rsidR="007357BE" w:rsidRPr="003C50A2">
        <w:rPr>
          <w:b/>
        </w:rPr>
        <w:t>TRP measurement result information</w:t>
      </w:r>
      <w:r w:rsidR="007357BE">
        <w:rPr>
          <w:b/>
        </w:rPr>
        <w:t>.</w:t>
      </w:r>
    </w:p>
    <w:p w14:paraId="261B8C21" w14:textId="08803334" w:rsidR="007F781E" w:rsidRDefault="003C50A2" w:rsidP="00704CF0">
      <w:r>
        <w:t xml:space="preserve">Based on the above analysis, the following CRs are provided to support the above mobile TRP involved positioning. </w:t>
      </w:r>
    </w:p>
    <w:p w14:paraId="2E2A086E" w14:textId="7A929C4F" w:rsidR="007357BE" w:rsidRPr="003C50A2" w:rsidRDefault="007357BE" w:rsidP="007357BE">
      <w:pPr>
        <w:pStyle w:val="a9"/>
        <w:numPr>
          <w:ilvl w:val="0"/>
          <w:numId w:val="24"/>
        </w:numPr>
        <w:ind w:leftChars="0"/>
        <w:rPr>
          <w:rFonts w:ascii="Times New Roman" w:hAnsi="Times New Roman"/>
          <w:sz w:val="20"/>
        </w:rPr>
      </w:pPr>
      <w:proofErr w:type="spellStart"/>
      <w:r w:rsidRPr="003C50A2">
        <w:rPr>
          <w:rFonts w:ascii="Times New Roman" w:hAnsi="Times New Roman"/>
          <w:sz w:val="20"/>
        </w:rPr>
        <w:t>DraftCR</w:t>
      </w:r>
      <w:proofErr w:type="spellEnd"/>
      <w:r>
        <w:rPr>
          <w:rFonts w:ascii="Times New Roman" w:hAnsi="Times New Roman"/>
          <w:sz w:val="20"/>
        </w:rPr>
        <w:t xml:space="preserve"> TS 38.305</w:t>
      </w:r>
      <w:r w:rsidR="005C5201">
        <w:rPr>
          <w:rFonts w:ascii="Times New Roman" w:hAnsi="Times New Roman"/>
          <w:sz w:val="20"/>
        </w:rPr>
        <w:t xml:space="preserve"> [2]</w:t>
      </w:r>
    </w:p>
    <w:p w14:paraId="3939181A" w14:textId="347227B2" w:rsidR="003C50A2" w:rsidRPr="003C50A2" w:rsidRDefault="003C50A2" w:rsidP="003C50A2">
      <w:pPr>
        <w:pStyle w:val="a9"/>
        <w:numPr>
          <w:ilvl w:val="0"/>
          <w:numId w:val="24"/>
        </w:numPr>
        <w:ind w:leftChars="0"/>
        <w:rPr>
          <w:rFonts w:ascii="Times New Roman" w:hAnsi="Times New Roman"/>
          <w:sz w:val="20"/>
        </w:rPr>
      </w:pPr>
      <w:r w:rsidRPr="003C50A2">
        <w:rPr>
          <w:rFonts w:ascii="Times New Roman" w:hAnsi="Times New Roman"/>
          <w:sz w:val="20"/>
        </w:rPr>
        <w:t>CR to</w:t>
      </w:r>
      <w:r w:rsidR="007357BE">
        <w:rPr>
          <w:rFonts w:ascii="Times New Roman" w:hAnsi="Times New Roman"/>
          <w:sz w:val="20"/>
        </w:rPr>
        <w:t xml:space="preserve"> TS 38.455 [</w:t>
      </w:r>
      <w:r w:rsidR="005C5201">
        <w:rPr>
          <w:rFonts w:ascii="Times New Roman" w:hAnsi="Times New Roman"/>
          <w:sz w:val="20"/>
        </w:rPr>
        <w:t>3</w:t>
      </w:r>
      <w:r w:rsidR="007357BE">
        <w:rPr>
          <w:rFonts w:ascii="Times New Roman" w:hAnsi="Times New Roman"/>
          <w:sz w:val="20"/>
        </w:rPr>
        <w:t>]</w:t>
      </w:r>
    </w:p>
    <w:p w14:paraId="574C18CB" w14:textId="64836B42" w:rsidR="003C50A2" w:rsidRPr="003C50A2" w:rsidRDefault="003C50A2" w:rsidP="003C50A2">
      <w:pPr>
        <w:pStyle w:val="a9"/>
        <w:numPr>
          <w:ilvl w:val="0"/>
          <w:numId w:val="24"/>
        </w:numPr>
        <w:ind w:leftChars="0"/>
        <w:rPr>
          <w:rFonts w:ascii="Times New Roman" w:hAnsi="Times New Roman"/>
          <w:sz w:val="20"/>
        </w:rPr>
      </w:pPr>
      <w:r w:rsidRPr="003C50A2">
        <w:rPr>
          <w:rFonts w:ascii="Times New Roman" w:hAnsi="Times New Roman"/>
          <w:sz w:val="20"/>
        </w:rPr>
        <w:t>CR to</w:t>
      </w:r>
      <w:r w:rsidR="007357BE">
        <w:rPr>
          <w:rFonts w:ascii="Times New Roman" w:hAnsi="Times New Roman"/>
          <w:sz w:val="20"/>
        </w:rPr>
        <w:t xml:space="preserve"> TS 38.473 [</w:t>
      </w:r>
      <w:r w:rsidR="005C5201">
        <w:rPr>
          <w:rFonts w:ascii="Times New Roman" w:hAnsi="Times New Roman"/>
          <w:sz w:val="20"/>
        </w:rPr>
        <w:t>4</w:t>
      </w:r>
      <w:r w:rsidR="007357BE">
        <w:rPr>
          <w:rFonts w:ascii="Times New Roman" w:hAnsi="Times New Roman"/>
          <w:sz w:val="20"/>
        </w:rPr>
        <w:t>]</w:t>
      </w:r>
    </w:p>
    <w:p w14:paraId="4F7FFABF" w14:textId="77777777" w:rsidR="003C50A2" w:rsidRPr="00172DD0" w:rsidRDefault="003C50A2" w:rsidP="00704CF0">
      <w:pPr>
        <w:rPr>
          <w:rFonts w:ascii="Calibri" w:eastAsia="MS Mincho" w:hAnsi="Calibri" w:cs="Calibri"/>
          <w:i/>
          <w:iCs/>
          <w:color w:val="00B050"/>
          <w:kern w:val="2"/>
          <w:sz w:val="16"/>
          <w:szCs w:val="16"/>
        </w:rPr>
      </w:pPr>
    </w:p>
    <w:p w14:paraId="7FFD2125" w14:textId="749E937A" w:rsidR="004A2629" w:rsidRPr="00A97061" w:rsidRDefault="003C50A2" w:rsidP="00A97061">
      <w:pPr>
        <w:rPr>
          <w:b/>
        </w:rPr>
      </w:pPr>
      <w:r w:rsidRPr="007357BE">
        <w:rPr>
          <w:b/>
        </w:rPr>
        <w:t>Proposal</w:t>
      </w:r>
      <w:r w:rsidR="007357BE">
        <w:rPr>
          <w:b/>
        </w:rPr>
        <w:t xml:space="preserve"> 4</w:t>
      </w:r>
      <w:r w:rsidRPr="007357BE">
        <w:rPr>
          <w:b/>
        </w:rPr>
        <w:t xml:space="preserve">, </w:t>
      </w:r>
      <w:r w:rsidR="007357BE" w:rsidRPr="007357BE">
        <w:rPr>
          <w:b/>
        </w:rPr>
        <w:t xml:space="preserve">it is proposed RAN3 to agree the </w:t>
      </w:r>
      <w:r w:rsidR="00A97061">
        <w:rPr>
          <w:b/>
        </w:rPr>
        <w:t xml:space="preserve">CRs in </w:t>
      </w:r>
      <w:r w:rsidR="00A97061" w:rsidRPr="00A97061">
        <w:rPr>
          <w:b/>
        </w:rPr>
        <w:t>R3-232834 (</w:t>
      </w:r>
      <w:proofErr w:type="spellStart"/>
      <w:r w:rsidR="00A97061" w:rsidRPr="00A97061">
        <w:rPr>
          <w:b/>
        </w:rPr>
        <w:t>draftCR</w:t>
      </w:r>
      <w:proofErr w:type="spellEnd"/>
      <w:r w:rsidR="00A97061" w:rsidRPr="00A97061">
        <w:rPr>
          <w:b/>
        </w:rPr>
        <w:t xml:space="preserve"> TS 38.305) Introduction of Mobile TRP,</w:t>
      </w:r>
      <w:r w:rsidR="00A97061">
        <w:rPr>
          <w:b/>
        </w:rPr>
        <w:t xml:space="preserve"> </w:t>
      </w:r>
      <w:r w:rsidR="00A97061" w:rsidRPr="00A97061">
        <w:rPr>
          <w:b/>
        </w:rPr>
        <w:t>R3-232835 (CR TS 38.455) Support for mobile TRP Location Information, R3-232979</w:t>
      </w:r>
      <w:r w:rsidR="00A97061" w:rsidRPr="00A97061">
        <w:rPr>
          <w:b/>
        </w:rPr>
        <w:tab/>
        <w:t>(CR to TS 38.473) Support of mobile TRP Location Information</w:t>
      </w:r>
      <w:r w:rsidR="00A97061">
        <w:rPr>
          <w:b/>
        </w:rPr>
        <w:t>.</w:t>
      </w:r>
    </w:p>
    <w:p w14:paraId="204AF119" w14:textId="52E7A18F" w:rsidR="003C50A2" w:rsidRDefault="003C50A2" w:rsidP="003C50A2">
      <w:pPr>
        <w:pStyle w:val="2"/>
      </w:pPr>
      <w:r>
        <w:t>2.2</w:t>
      </w:r>
      <w:r w:rsidRPr="007F437C">
        <w:tab/>
      </w:r>
      <w:r>
        <w:t>Additional ULI</w:t>
      </w:r>
    </w:p>
    <w:p w14:paraId="4A0626C0" w14:textId="15CB04AF" w:rsidR="00FC6391" w:rsidRDefault="00235BD1" w:rsidP="00704CF0">
      <w:r>
        <w:t xml:space="preserve">RAN3 had discussed additional ULI in last RAN3 meeting, </w:t>
      </w:r>
    </w:p>
    <w:p w14:paraId="3950A62E" w14:textId="77777777" w:rsidR="00235BD1" w:rsidRPr="00B001BF" w:rsidRDefault="00235BD1" w:rsidP="00235BD1">
      <w:pPr>
        <w:rPr>
          <w:rFonts w:ascii="Calibri" w:eastAsia="MS Mincho" w:hAnsi="Calibri" w:cs="Calibri"/>
          <w:i/>
          <w:iCs/>
          <w:color w:val="00B050"/>
          <w:kern w:val="2"/>
          <w:sz w:val="16"/>
          <w:szCs w:val="16"/>
          <w:u w:val="single"/>
        </w:rPr>
      </w:pPr>
      <w:r w:rsidRPr="00B001BF">
        <w:rPr>
          <w:rFonts w:ascii="Calibri" w:eastAsia="MS Mincho" w:hAnsi="Calibri" w:cs="Calibri"/>
          <w:i/>
          <w:iCs/>
          <w:color w:val="00B050"/>
          <w:kern w:val="2"/>
          <w:sz w:val="16"/>
          <w:szCs w:val="16"/>
          <w:u w:val="single"/>
        </w:rPr>
        <w:t>Additional ULI:</w:t>
      </w:r>
    </w:p>
    <w:p w14:paraId="66040B20" w14:textId="77777777" w:rsidR="00235BD1" w:rsidRPr="00B001BF" w:rsidRDefault="00235BD1" w:rsidP="00235BD1">
      <w:pPr>
        <w:rPr>
          <w:rFonts w:ascii="Calibri" w:eastAsia="MS Mincho" w:hAnsi="Calibri" w:cs="Calibri"/>
          <w:i/>
          <w:iCs/>
          <w:color w:val="00B050"/>
          <w:kern w:val="2"/>
          <w:sz w:val="16"/>
          <w:szCs w:val="16"/>
        </w:rPr>
      </w:pPr>
      <w:r w:rsidRPr="00B001BF">
        <w:rPr>
          <w:rFonts w:ascii="Calibri" w:eastAsia="MS Mincho" w:hAnsi="Calibri" w:cs="Calibri"/>
          <w:i/>
          <w:iCs/>
          <w:color w:val="00B050"/>
          <w:kern w:val="2"/>
          <w:sz w:val="16"/>
          <w:szCs w:val="16"/>
        </w:rPr>
        <w:t>RAN3 agrees that the IAB-DU’s donor-CU includes at least the NCGI of the cell serving IAB-MT as an additional ULI together with UE ULI over NGAP.</w:t>
      </w:r>
    </w:p>
    <w:p w14:paraId="442BB15A" w14:textId="77777777" w:rsidR="00235BD1" w:rsidRPr="00B001BF" w:rsidRDefault="00235BD1" w:rsidP="00235BD1">
      <w:pPr>
        <w:rPr>
          <w:rFonts w:ascii="Calibri" w:eastAsia="MS Mincho" w:hAnsi="Calibri" w:cs="Calibri"/>
          <w:i/>
          <w:iCs/>
          <w:color w:val="00B050"/>
          <w:kern w:val="2"/>
          <w:sz w:val="16"/>
          <w:szCs w:val="16"/>
        </w:rPr>
      </w:pPr>
      <w:r w:rsidRPr="00B001BF">
        <w:rPr>
          <w:rFonts w:ascii="Calibri" w:eastAsia="MS Mincho" w:hAnsi="Calibri" w:cs="Calibri"/>
          <w:i/>
          <w:iCs/>
          <w:color w:val="00B050"/>
          <w:kern w:val="2"/>
          <w:sz w:val="16"/>
          <w:szCs w:val="16"/>
        </w:rPr>
        <w:t>RAN3 to select between the following options for IAB-DU’s donor CU to obtain the IAB-MT’s serving cell ID in case IAB-MT and IAB-DU are connected to different IAB-donors</w:t>
      </w:r>
    </w:p>
    <w:p w14:paraId="5B3FA4A8" w14:textId="77777777" w:rsidR="00235BD1" w:rsidRPr="00B001BF" w:rsidRDefault="00235BD1" w:rsidP="00235BD1">
      <w:pPr>
        <w:rPr>
          <w:rFonts w:ascii="Calibri" w:eastAsia="MS Mincho" w:hAnsi="Calibri" w:cs="Calibri"/>
          <w:i/>
          <w:iCs/>
          <w:color w:val="00B050"/>
          <w:kern w:val="2"/>
          <w:sz w:val="16"/>
          <w:szCs w:val="16"/>
        </w:rPr>
      </w:pPr>
      <w:r w:rsidRPr="00B001BF">
        <w:rPr>
          <w:rFonts w:ascii="Calibri" w:eastAsia="MS Mincho" w:hAnsi="Calibri" w:cs="Calibri"/>
          <w:i/>
          <w:iCs/>
          <w:color w:val="00B050"/>
          <w:kern w:val="2"/>
          <w:sz w:val="16"/>
          <w:szCs w:val="16"/>
        </w:rPr>
        <w:t>-           Option A, the cell ID of IAB-MT’s serving cell is passed from the IAB-MT’s donor-CU to IAB-DU’s donor CU.</w:t>
      </w:r>
    </w:p>
    <w:p w14:paraId="339CAE81" w14:textId="77777777" w:rsidR="00235BD1" w:rsidRPr="00235BD1" w:rsidRDefault="00235BD1" w:rsidP="00235BD1">
      <w:pPr>
        <w:rPr>
          <w:rFonts w:ascii="Calibri" w:eastAsia="MS Mincho" w:hAnsi="Calibri" w:cs="Calibri"/>
          <w:i/>
          <w:iCs/>
          <w:color w:val="00B050"/>
          <w:kern w:val="2"/>
          <w:sz w:val="16"/>
          <w:szCs w:val="16"/>
        </w:rPr>
      </w:pPr>
      <w:r w:rsidRPr="00B001BF">
        <w:rPr>
          <w:rFonts w:ascii="Calibri" w:eastAsia="MS Mincho" w:hAnsi="Calibri" w:cs="Calibri"/>
          <w:i/>
          <w:iCs/>
          <w:color w:val="00B050"/>
          <w:kern w:val="2"/>
          <w:sz w:val="16"/>
          <w:szCs w:val="16"/>
        </w:rPr>
        <w:t>-           Option B, the cell ID of IAB-MT’s serving cell is passed from IAB-DU to IAB-DU’s donor CU.</w:t>
      </w:r>
    </w:p>
    <w:p w14:paraId="1CDF4CCD" w14:textId="77777777" w:rsidR="00235BD1" w:rsidRDefault="00235BD1" w:rsidP="00235BD1">
      <w:pPr>
        <w:spacing w:after="0"/>
        <w:rPr>
          <w:rFonts w:eastAsia="MS Mincho" w:cs="Calibri"/>
          <w:i/>
          <w:color w:val="FF0000"/>
          <w:sz w:val="16"/>
          <w:szCs w:val="16"/>
        </w:rPr>
      </w:pPr>
      <w:r w:rsidRPr="00D14330">
        <w:rPr>
          <w:rFonts w:eastAsia="MS Mincho" w:cs="Calibri"/>
          <w:i/>
          <w:color w:val="FF0000"/>
          <w:sz w:val="16"/>
          <w:szCs w:val="16"/>
        </w:rPr>
        <w:t>RAN3 to discuss whether to include the TAI and the time stamp of the location information of IAB-MT’s serving cell into the new IAB-MT User Location Information IE.</w:t>
      </w:r>
    </w:p>
    <w:p w14:paraId="287F5E48" w14:textId="224D92F2" w:rsidR="00235BD1" w:rsidRDefault="00235BD1" w:rsidP="00704CF0"/>
    <w:p w14:paraId="150B007E" w14:textId="06B40547" w:rsidR="00235BD1" w:rsidRDefault="00EE2A2C" w:rsidP="00704CF0">
      <w:r>
        <w:rPr>
          <w:b/>
          <w:i/>
          <w:u w:val="single"/>
        </w:rPr>
        <w:t>I</w:t>
      </w:r>
      <w:r w:rsidR="00235BD1" w:rsidRPr="00235BD1">
        <w:rPr>
          <w:b/>
          <w:i/>
          <w:u w:val="single"/>
        </w:rPr>
        <w:t>n case IAB-MT and IAB-DU are connected to different IAB-donors</w:t>
      </w:r>
    </w:p>
    <w:p w14:paraId="2B218F15" w14:textId="6283D819" w:rsidR="00235BD1" w:rsidRDefault="00235BD1" w:rsidP="00704CF0">
      <w:r>
        <w:t xml:space="preserve">there’re two options for </w:t>
      </w:r>
      <w:r w:rsidRPr="00235BD1">
        <w:t>IAB-DU’s donor CU to obtain the IAB-MT’s serving cell ID in case IAB-MT and IAB-DU are connected to different IAB-donors</w:t>
      </w:r>
      <w:r>
        <w:t xml:space="preserve">, </w:t>
      </w:r>
      <w:r w:rsidR="00EE2A2C">
        <w:t xml:space="preserve">after further analysis, </w:t>
      </w:r>
      <w:r>
        <w:t xml:space="preserve">we think option B is preferred, considering option B will not rely on the </w:t>
      </w:r>
      <w:proofErr w:type="spellStart"/>
      <w:r>
        <w:t>Xn</w:t>
      </w:r>
      <w:proofErr w:type="spellEnd"/>
      <w:r>
        <w:t xml:space="preserve"> connection, IAB-MT always knows it’s serving cell and TAC.</w:t>
      </w:r>
    </w:p>
    <w:p w14:paraId="22ED86A8" w14:textId="3A48A84B" w:rsidR="00235BD1" w:rsidRDefault="00235BD1" w:rsidP="00704CF0">
      <w:r>
        <w:t>If option B is selected, RAN3 needs to discuss whether UE associated message or non-UE associated message is to be used, as it’s already agreed in AI 13.2 “</w:t>
      </w:r>
      <w:r w:rsidRPr="00EE2A2C">
        <w:rPr>
          <w:rFonts w:ascii="Calibri" w:hAnsi="Calibri" w:cs="Calibri"/>
          <w:i/>
          <w:iCs/>
          <w:color w:val="00B050"/>
          <w:kern w:val="2"/>
          <w:sz w:val="18"/>
          <w:szCs w:val="16"/>
        </w:rPr>
        <w:t>Introduce a new IAB-MT User Location Information IE into the existing User Location Information NGAP IE</w:t>
      </w:r>
      <w:r>
        <w:t xml:space="preserve">”, </w:t>
      </w:r>
      <w:r w:rsidR="00EE2A2C">
        <w:t xml:space="preserve">thus, </w:t>
      </w:r>
      <w:r>
        <w:t>the UE associated message will be used.</w:t>
      </w:r>
    </w:p>
    <w:p w14:paraId="4961C3CA" w14:textId="7DAA0991" w:rsidR="00235BD1" w:rsidRDefault="00235BD1" w:rsidP="00235BD1">
      <w:pPr>
        <w:wordWrap w:val="0"/>
      </w:pPr>
      <w:r>
        <w:t xml:space="preserve">Regarding whether the TAI and the time stamp of the IAB-MT’s ULI should be included, RAN3 agreed </w:t>
      </w:r>
      <w:r>
        <w:rPr>
          <w:rFonts w:hint="eastAsia"/>
          <w:lang w:eastAsia="zh-CN"/>
        </w:rPr>
        <w:t>the</w:t>
      </w:r>
      <w:r>
        <w:t xml:space="preserve"> “</w:t>
      </w:r>
      <w:r w:rsidRPr="00EE2A2C">
        <w:rPr>
          <w:i/>
          <w:iCs/>
          <w:color w:val="00B050"/>
          <w:kern w:val="2"/>
          <w:sz w:val="18"/>
          <w:szCs w:val="16"/>
        </w:rPr>
        <w:t xml:space="preserve">The IAB-DU’s TAC can have the same or a different value than the TAC of the </w:t>
      </w:r>
      <w:proofErr w:type="spellStart"/>
      <w:r w:rsidRPr="00EE2A2C">
        <w:rPr>
          <w:i/>
          <w:iCs/>
          <w:color w:val="00B050"/>
          <w:kern w:val="2"/>
          <w:sz w:val="18"/>
          <w:szCs w:val="16"/>
        </w:rPr>
        <w:t>mIAB</w:t>
      </w:r>
      <w:proofErr w:type="spellEnd"/>
      <w:r w:rsidRPr="00EE2A2C">
        <w:rPr>
          <w:i/>
          <w:iCs/>
          <w:color w:val="00B050"/>
          <w:kern w:val="2"/>
          <w:sz w:val="18"/>
          <w:szCs w:val="16"/>
        </w:rPr>
        <w:t>-MT’s serving cell</w:t>
      </w:r>
      <w:r>
        <w:t xml:space="preserve">”, the TAI of the IAB-MT should be included in the additional ULI. </w:t>
      </w:r>
    </w:p>
    <w:p w14:paraId="157F3CB1" w14:textId="19518819" w:rsidR="00235BD1" w:rsidRDefault="00235BD1" w:rsidP="00704CF0">
      <w:r w:rsidRPr="00235BD1">
        <w:t>According to the usage of IAB-MT’s ULI specified by SA2 in S2-2305631[</w:t>
      </w:r>
      <w:r w:rsidR="005C5201">
        <w:t>5</w:t>
      </w:r>
      <w:r w:rsidRPr="00235BD1">
        <w:t>]</w:t>
      </w:r>
      <w:r w:rsidR="007357BE">
        <w:t xml:space="preserve"> below, CN will use the information to manage the </w:t>
      </w:r>
      <w:r w:rsidR="007357BE" w:rsidRPr="007357BE">
        <w:t>UE location related functions (e.g. Mobility Restrictions)</w:t>
      </w:r>
      <w:r w:rsidR="007357BE">
        <w:t>, we think the time stamp is needed, as the CN needs to know when the CGI or TAI of the IAB-MT is changed and make a proper action.</w:t>
      </w:r>
    </w:p>
    <w:p w14:paraId="0F3D452B" w14:textId="77777777" w:rsidR="003C50A2" w:rsidRPr="007357BE" w:rsidRDefault="003C50A2" w:rsidP="007357BE">
      <w:pPr>
        <w:pStyle w:val="3"/>
        <w:ind w:left="0" w:firstLine="0"/>
        <w:rPr>
          <w:i/>
        </w:rPr>
      </w:pPr>
      <w:bookmarkStart w:id="11" w:name="_Toc131517012"/>
      <w:r w:rsidRPr="007357BE">
        <w:rPr>
          <w:i/>
        </w:rPr>
        <w:t>5.35A.6</w:t>
      </w:r>
      <w:r w:rsidRPr="007357BE">
        <w:rPr>
          <w:i/>
        </w:rPr>
        <w:tab/>
        <w:t>Providing cell ID/TAC of MBSR for services</w:t>
      </w:r>
      <w:bookmarkEnd w:id="11"/>
    </w:p>
    <w:p w14:paraId="3C93392B" w14:textId="77777777" w:rsidR="003C50A2" w:rsidRPr="007357BE" w:rsidRDefault="003C50A2" w:rsidP="003C50A2">
      <w:pPr>
        <w:pStyle w:val="EditorsNote"/>
        <w:rPr>
          <w:i/>
        </w:rPr>
      </w:pPr>
      <w:r w:rsidRPr="007357BE">
        <w:rPr>
          <w:i/>
        </w:rPr>
        <w:t>Editor's note:</w:t>
      </w:r>
      <w:r w:rsidRPr="007357BE">
        <w:rPr>
          <w:i/>
        </w:rPr>
        <w:tab/>
        <w:t>The description of how to provide the MBSR cell ID/TAC for certain services will be enhanced if needed based on RAN WG work progress.</w:t>
      </w:r>
    </w:p>
    <w:p w14:paraId="77050973" w14:textId="77777777" w:rsidR="003C50A2" w:rsidRPr="007357BE" w:rsidRDefault="003C50A2" w:rsidP="003C50A2">
      <w:pPr>
        <w:rPr>
          <w:i/>
        </w:rPr>
      </w:pPr>
      <w:r w:rsidRPr="007357BE">
        <w:rPr>
          <w:i/>
        </w:rPr>
        <w:t>The TAC and cell ID broadcasted by the MBSR cell(s) are configured as specified in TS 38.470 [165].</w:t>
      </w:r>
    </w:p>
    <w:p w14:paraId="5124AA8D" w14:textId="266C374B" w:rsidR="003C50A2" w:rsidRPr="007357BE" w:rsidRDefault="003C50A2" w:rsidP="003C50A2">
      <w:pPr>
        <w:rPr>
          <w:i/>
          <w:noProof/>
        </w:rPr>
      </w:pPr>
      <w:r w:rsidRPr="007357BE">
        <w:rPr>
          <w:i/>
          <w:noProof/>
        </w:rPr>
        <w:t xml:space="preserve">When a UE is served by a MBSR cell, the IAB-donor-CU may provide 'Additional ULI', User Location Information, in N2 messages. The 'Additional ULI' is the ULI of the IAB-UE. </w:t>
      </w:r>
      <w:r w:rsidRPr="007357BE">
        <w:rPr>
          <w:i/>
          <w:noProof/>
          <w:highlight w:val="green"/>
        </w:rPr>
        <w:t xml:space="preserve">The CN may consider the </w:t>
      </w:r>
      <w:bookmarkStart w:id="12" w:name="_Hlk131749673"/>
      <w:r w:rsidRPr="007357BE">
        <w:rPr>
          <w:i/>
          <w:noProof/>
          <w:highlight w:val="green"/>
        </w:rPr>
        <w:t>'</w:t>
      </w:r>
      <w:bookmarkEnd w:id="12"/>
      <w:r w:rsidRPr="007357BE">
        <w:rPr>
          <w:i/>
          <w:noProof/>
          <w:highlight w:val="green"/>
        </w:rPr>
        <w:t>Additional ULI' when it manages the UE location related functions (e.g. Mobility Restrictions)</w:t>
      </w:r>
      <w:r w:rsidRPr="007357BE">
        <w:rPr>
          <w:i/>
          <w:noProof/>
        </w:rPr>
        <w:t>.</w:t>
      </w:r>
    </w:p>
    <w:p w14:paraId="4BCD4C95" w14:textId="6611C938" w:rsidR="007357BE" w:rsidRPr="007357BE" w:rsidRDefault="007357BE" w:rsidP="00704CF0">
      <w:pPr>
        <w:rPr>
          <w:b/>
        </w:rPr>
      </w:pPr>
      <w:r w:rsidRPr="007357BE">
        <w:rPr>
          <w:b/>
        </w:rPr>
        <w:t>Proposal</w:t>
      </w:r>
      <w:r w:rsidR="00A97061">
        <w:rPr>
          <w:b/>
        </w:rPr>
        <w:t xml:space="preserve"> 5</w:t>
      </w:r>
      <w:r w:rsidRPr="007357BE">
        <w:rPr>
          <w:b/>
        </w:rPr>
        <w:t xml:space="preserve">, IAB-DU’s donor-CU includes the NCGI, TAI and the time stamp of the cell serving IAB-MT as an additional ULI together with </w:t>
      </w:r>
      <w:bookmarkStart w:id="13" w:name="_GoBack"/>
      <w:bookmarkEnd w:id="13"/>
      <w:r w:rsidRPr="007357BE">
        <w:rPr>
          <w:b/>
        </w:rPr>
        <w:t>UE ULI over NGAP</w:t>
      </w:r>
    </w:p>
    <w:p w14:paraId="4BBB2F56" w14:textId="5B0CA92E" w:rsidR="00FC6391" w:rsidRPr="007357BE" w:rsidRDefault="007357BE" w:rsidP="00704CF0">
      <w:pPr>
        <w:rPr>
          <w:b/>
        </w:rPr>
      </w:pPr>
      <w:r w:rsidRPr="007357BE">
        <w:rPr>
          <w:b/>
        </w:rPr>
        <w:t>Proposal</w:t>
      </w:r>
      <w:r w:rsidR="00A97061">
        <w:rPr>
          <w:b/>
        </w:rPr>
        <w:t xml:space="preserve"> 6</w:t>
      </w:r>
      <w:r w:rsidRPr="007357BE">
        <w:rPr>
          <w:b/>
        </w:rPr>
        <w:t>, the ULI of IAB-MT’s serving cell is passed from IAB-DU to IAB-DU’s donor CU ID in case IAB-MT and IAB-DU are connected to different IAB-donors over F1AP message.</w:t>
      </w:r>
    </w:p>
    <w:bookmarkEnd w:id="1"/>
    <w:p w14:paraId="0D110258" w14:textId="77777777" w:rsidR="00CD4C7B" w:rsidRPr="006E13D1" w:rsidRDefault="00972FD7" w:rsidP="00CD4C7B">
      <w:pPr>
        <w:pStyle w:val="1"/>
      </w:pPr>
      <w:r>
        <w:t>3</w:t>
      </w:r>
      <w:r w:rsidR="00CD4C7B" w:rsidRPr="006E13D1">
        <w:tab/>
      </w:r>
      <w:r>
        <w:t>Conclusion</w:t>
      </w:r>
    </w:p>
    <w:p w14:paraId="6093981F" w14:textId="1B58A531" w:rsidR="00CD4C7B" w:rsidRDefault="00DD41D3" w:rsidP="00CD4C7B">
      <w:r>
        <w:t xml:space="preserve">In this contribution, we discussed </w:t>
      </w:r>
      <w:r w:rsidR="00EA3F7F">
        <w:t xml:space="preserve">our understanding and potential RAN3 impacts on the </w:t>
      </w:r>
      <w:r w:rsidR="00EA3F7F" w:rsidRPr="00EA3F7F">
        <w:t>mobile IAB-node is involved in the location of a UE</w:t>
      </w:r>
      <w:r w:rsidR="00EA3F7F">
        <w:t xml:space="preserve">, </w:t>
      </w:r>
      <w:r>
        <w:t xml:space="preserve">and we had the following observations and proposals: </w:t>
      </w:r>
    </w:p>
    <w:p w14:paraId="38566540" w14:textId="263B5FD7" w:rsidR="00AE3CAB" w:rsidRDefault="00AE3CAB" w:rsidP="00A97061">
      <w:pPr>
        <w:rPr>
          <w:b/>
        </w:rPr>
      </w:pPr>
      <w:r w:rsidRPr="00AE3CAB">
        <w:rPr>
          <w:b/>
        </w:rPr>
        <w:t>Observation</w:t>
      </w:r>
      <w:r>
        <w:rPr>
          <w:b/>
        </w:rPr>
        <w:t xml:space="preserve"> 1</w:t>
      </w:r>
      <w:r w:rsidRPr="00AE3CAB">
        <w:rPr>
          <w:b/>
        </w:rPr>
        <w:t>, the RAN3 agreement on “LMF obtains an updated location and velocity information and location time stamp of the mobile TRP by performing either option 1 or option 2 during UE positioning” still holds.</w:t>
      </w:r>
    </w:p>
    <w:p w14:paraId="4DE116C1" w14:textId="2395792C" w:rsidR="00A97061" w:rsidRDefault="00A97061" w:rsidP="00A97061">
      <w:pPr>
        <w:rPr>
          <w:b/>
        </w:rPr>
      </w:pPr>
      <w:r w:rsidRPr="003C50A2">
        <w:rPr>
          <w:b/>
        </w:rPr>
        <w:t>Proposal</w:t>
      </w:r>
      <w:r>
        <w:rPr>
          <w:b/>
        </w:rPr>
        <w:t xml:space="preserve"> 1</w:t>
      </w:r>
      <w:r w:rsidRPr="003C50A2">
        <w:rPr>
          <w:b/>
        </w:rPr>
        <w:t xml:space="preserve">, it is proposed to introduce a new TRP information type, i.e. mobile TRP location information in TRP information exchange procedure over </w:t>
      </w:r>
      <w:proofErr w:type="spellStart"/>
      <w:r w:rsidRPr="003C50A2">
        <w:rPr>
          <w:b/>
        </w:rPr>
        <w:t>NRPPa</w:t>
      </w:r>
      <w:proofErr w:type="spellEnd"/>
      <w:r w:rsidRPr="003C50A2">
        <w:rPr>
          <w:b/>
        </w:rPr>
        <w:t>/F1AP.</w:t>
      </w:r>
    </w:p>
    <w:p w14:paraId="151418B2" w14:textId="1D7A9398" w:rsidR="00A97061" w:rsidRDefault="00A97061" w:rsidP="00A97061">
      <w:pPr>
        <w:rPr>
          <w:b/>
        </w:rPr>
      </w:pPr>
      <w:r w:rsidRPr="003C50A2">
        <w:rPr>
          <w:b/>
        </w:rPr>
        <w:t>Proposal</w:t>
      </w:r>
      <w:r>
        <w:rPr>
          <w:b/>
        </w:rPr>
        <w:t xml:space="preserve"> 2</w:t>
      </w:r>
      <w:r w:rsidRPr="003C50A2">
        <w:rPr>
          <w:b/>
        </w:rPr>
        <w:t xml:space="preserve">, it is proposed to </w:t>
      </w:r>
      <w:r>
        <w:rPr>
          <w:b/>
        </w:rPr>
        <w:t>introduce GPSI</w:t>
      </w:r>
      <w:r w:rsidRPr="003C50A2">
        <w:rPr>
          <w:b/>
        </w:rPr>
        <w:t xml:space="preserve"> </w:t>
      </w:r>
      <w:r w:rsidRPr="007357BE">
        <w:rPr>
          <w:b/>
        </w:rPr>
        <w:t>as mobile TRP’s UE ID</w:t>
      </w:r>
      <w:r>
        <w:rPr>
          <w:b/>
        </w:rPr>
        <w:t xml:space="preserve"> </w:t>
      </w:r>
      <w:r w:rsidRPr="003C50A2">
        <w:rPr>
          <w:b/>
        </w:rPr>
        <w:t xml:space="preserve">in TRP information exchange procedure over </w:t>
      </w:r>
      <w:proofErr w:type="spellStart"/>
      <w:r w:rsidRPr="003C50A2">
        <w:rPr>
          <w:b/>
        </w:rPr>
        <w:t>NRPPa</w:t>
      </w:r>
      <w:proofErr w:type="spellEnd"/>
      <w:r w:rsidRPr="003C50A2">
        <w:rPr>
          <w:b/>
        </w:rPr>
        <w:t>/F1AP.</w:t>
      </w:r>
    </w:p>
    <w:p w14:paraId="0E639EE3" w14:textId="672F805F" w:rsidR="00A97061" w:rsidRDefault="00A97061" w:rsidP="00A97061">
      <w:pPr>
        <w:spacing w:after="100" w:afterAutospacing="1"/>
        <w:rPr>
          <w:b/>
        </w:rPr>
      </w:pPr>
      <w:r>
        <w:rPr>
          <w:b/>
        </w:rPr>
        <w:t>Proposal 3, it is proposed to introduce the location information of mobile TRP in</w:t>
      </w:r>
      <w:r w:rsidRPr="007357BE">
        <w:rPr>
          <w:b/>
        </w:rPr>
        <w:t xml:space="preserve"> </w:t>
      </w:r>
      <w:r w:rsidRPr="003C50A2">
        <w:rPr>
          <w:b/>
        </w:rPr>
        <w:t>TRP measurement result information</w:t>
      </w:r>
      <w:r>
        <w:rPr>
          <w:b/>
        </w:rPr>
        <w:t>.</w:t>
      </w:r>
    </w:p>
    <w:p w14:paraId="245C9D2C" w14:textId="5FB4AF96" w:rsidR="00A97061" w:rsidRPr="003C50A2" w:rsidRDefault="00A97061" w:rsidP="00A97061">
      <w:pPr>
        <w:rPr>
          <w:b/>
        </w:rPr>
      </w:pPr>
      <w:r w:rsidRPr="007357BE">
        <w:rPr>
          <w:b/>
        </w:rPr>
        <w:t>Proposal</w:t>
      </w:r>
      <w:r>
        <w:rPr>
          <w:b/>
        </w:rPr>
        <w:t xml:space="preserve"> 4</w:t>
      </w:r>
      <w:r w:rsidRPr="007357BE">
        <w:rPr>
          <w:b/>
        </w:rPr>
        <w:t xml:space="preserve">, it is proposed RAN3 to agree the </w:t>
      </w:r>
      <w:r>
        <w:rPr>
          <w:b/>
        </w:rPr>
        <w:t xml:space="preserve">CRs in </w:t>
      </w:r>
      <w:r w:rsidRPr="00A97061">
        <w:rPr>
          <w:b/>
        </w:rPr>
        <w:t>R3-232834 (</w:t>
      </w:r>
      <w:proofErr w:type="spellStart"/>
      <w:r w:rsidRPr="00A97061">
        <w:rPr>
          <w:b/>
        </w:rPr>
        <w:t>draftCR</w:t>
      </w:r>
      <w:proofErr w:type="spellEnd"/>
      <w:r w:rsidRPr="00A97061">
        <w:rPr>
          <w:b/>
        </w:rPr>
        <w:t xml:space="preserve"> TS 38.305) Introduction of Mobile TRP,</w:t>
      </w:r>
      <w:r>
        <w:rPr>
          <w:b/>
        </w:rPr>
        <w:t xml:space="preserve"> </w:t>
      </w:r>
      <w:r w:rsidRPr="00A97061">
        <w:rPr>
          <w:b/>
        </w:rPr>
        <w:t>R3-232835 (CR TS 38.455) Support for mobile TRP Location Information, R3-232979</w:t>
      </w:r>
      <w:r w:rsidRPr="00A97061">
        <w:rPr>
          <w:b/>
        </w:rPr>
        <w:tab/>
        <w:t>(CR to TS 38.473) Support of mobile TRP Location Information</w:t>
      </w:r>
      <w:r>
        <w:rPr>
          <w:b/>
        </w:rPr>
        <w:t>.</w:t>
      </w:r>
    </w:p>
    <w:p w14:paraId="5C02BC7E" w14:textId="77777777" w:rsidR="00A97061" w:rsidRPr="007357BE" w:rsidRDefault="00A97061" w:rsidP="00A97061">
      <w:pPr>
        <w:rPr>
          <w:b/>
        </w:rPr>
      </w:pPr>
      <w:r w:rsidRPr="007357BE">
        <w:rPr>
          <w:b/>
        </w:rPr>
        <w:t>Proposal</w:t>
      </w:r>
      <w:r>
        <w:rPr>
          <w:b/>
        </w:rPr>
        <w:t xml:space="preserve"> 5</w:t>
      </w:r>
      <w:r w:rsidRPr="007357BE">
        <w:rPr>
          <w:b/>
        </w:rPr>
        <w:t>, IAB-DU’s donor-CU includes the NCGI, TAI and the time stamp of the cell serving IAB-MT as an additional ULI together with UE ULI over NGAP</w:t>
      </w:r>
    </w:p>
    <w:p w14:paraId="470E926C" w14:textId="08292518" w:rsidR="00A97061" w:rsidRPr="003C50A2" w:rsidRDefault="00A97061" w:rsidP="00A97061">
      <w:pPr>
        <w:rPr>
          <w:b/>
        </w:rPr>
      </w:pPr>
      <w:r w:rsidRPr="007357BE">
        <w:rPr>
          <w:b/>
        </w:rPr>
        <w:t>Proposal</w:t>
      </w:r>
      <w:r>
        <w:rPr>
          <w:b/>
        </w:rPr>
        <w:t xml:space="preserve"> 6</w:t>
      </w:r>
      <w:r w:rsidRPr="007357BE">
        <w:rPr>
          <w:b/>
        </w:rPr>
        <w:t>, the ULI of IAB-MT’s serving cell is passed from IAB-DU to IAB-DU’s donor CU ID in case IAB-MT and IAB-DU are connected to different IAB-donors over F1AP message.</w:t>
      </w:r>
    </w:p>
    <w:p w14:paraId="079C0D43" w14:textId="754FF081" w:rsidR="00C95C04" w:rsidRPr="00CD4C7B" w:rsidRDefault="00342065" w:rsidP="00990501">
      <w:pPr>
        <w:pStyle w:val="1"/>
      </w:pPr>
      <w:r>
        <w:t>4</w:t>
      </w:r>
      <w:r>
        <w:tab/>
      </w:r>
      <w:r w:rsidR="00CD4C7B" w:rsidRPr="006E13D1">
        <w:t>References</w:t>
      </w:r>
      <w:r w:rsidR="002546FB">
        <w:tab/>
      </w:r>
    </w:p>
    <w:p w14:paraId="0BA2BD6A" w14:textId="614EEA38" w:rsidR="00080512" w:rsidRDefault="007121C5" w:rsidP="00587958">
      <w:pPr>
        <w:overflowPunct w:val="0"/>
        <w:autoSpaceDE w:val="0"/>
        <w:autoSpaceDN w:val="0"/>
        <w:adjustRightInd w:val="0"/>
        <w:ind w:left="567" w:hanging="567"/>
        <w:textAlignment w:val="baseline"/>
        <w:rPr>
          <w:color w:val="0D0D0D"/>
        </w:rPr>
      </w:pPr>
      <w:r>
        <w:t xml:space="preserve">[1] </w:t>
      </w:r>
      <w:r w:rsidR="0003257B" w:rsidRPr="0003257B">
        <w:t>S2-2305633</w:t>
      </w:r>
      <w:r w:rsidR="006122D9">
        <w:t xml:space="preserve">, </w:t>
      </w:r>
      <w:r w:rsidR="0003257B" w:rsidRPr="0003257B">
        <w:rPr>
          <w:color w:val="0D0D0D"/>
        </w:rPr>
        <w:t>Update of the Location Services involving Mobile Base Station Relay</w:t>
      </w:r>
      <w:r w:rsidR="0003257B">
        <w:rPr>
          <w:color w:val="0D0D0D"/>
        </w:rPr>
        <w:t>, SA2</w:t>
      </w:r>
    </w:p>
    <w:p w14:paraId="245D917D" w14:textId="64B285D4" w:rsidR="005C5201" w:rsidRDefault="006122D9" w:rsidP="00235BD1">
      <w:pPr>
        <w:overflowPunct w:val="0"/>
        <w:autoSpaceDE w:val="0"/>
        <w:autoSpaceDN w:val="0"/>
        <w:adjustRightInd w:val="0"/>
        <w:ind w:left="567" w:hanging="567"/>
        <w:textAlignment w:val="baseline"/>
      </w:pPr>
      <w:r>
        <w:t>[2]</w:t>
      </w:r>
      <w:r w:rsidRPr="006122D9">
        <w:t xml:space="preserve"> </w:t>
      </w:r>
      <w:r w:rsidR="005C5201">
        <w:t>R3-232834</w:t>
      </w:r>
      <w:r w:rsidR="005C5201" w:rsidRPr="005C5201">
        <w:t xml:space="preserve"> (</w:t>
      </w:r>
      <w:proofErr w:type="spellStart"/>
      <w:r w:rsidR="005C5201" w:rsidRPr="005C5201">
        <w:t>draftCR</w:t>
      </w:r>
      <w:proofErr w:type="spellEnd"/>
      <w:r w:rsidR="005C5201" w:rsidRPr="005C5201">
        <w:t xml:space="preserve"> TS 38.305) Introduction of Mobile TRP</w:t>
      </w:r>
      <w:r w:rsidR="00A97061">
        <w:t xml:space="preserve">, </w:t>
      </w:r>
      <w:r w:rsidR="00A97061" w:rsidRPr="00A97061">
        <w:t>Ericsson, Xiaomi, Qualcomm Inc., CATT, Nokia, Nokia Shanghai Bell, ZTE</w:t>
      </w:r>
    </w:p>
    <w:p w14:paraId="10F22FAC" w14:textId="219E81CC" w:rsidR="005C5201" w:rsidRPr="00A97061" w:rsidRDefault="005C5201" w:rsidP="00235BD1">
      <w:pPr>
        <w:overflowPunct w:val="0"/>
        <w:autoSpaceDE w:val="0"/>
        <w:autoSpaceDN w:val="0"/>
        <w:adjustRightInd w:val="0"/>
        <w:ind w:left="567" w:hanging="567"/>
        <w:textAlignment w:val="baseline"/>
        <w:rPr>
          <w:lang w:val="en-US"/>
        </w:rPr>
      </w:pPr>
      <w:r>
        <w:t>[3]</w:t>
      </w:r>
      <w:r w:rsidR="00A97061">
        <w:t xml:space="preserve"> </w:t>
      </w:r>
      <w:r w:rsidR="00A97061" w:rsidRPr="00A97061">
        <w:t>R3-232835</w:t>
      </w:r>
      <w:r w:rsidR="00A97061">
        <w:t xml:space="preserve"> </w:t>
      </w:r>
      <w:r w:rsidR="00A97061" w:rsidRPr="00A97061">
        <w:t>(CR TS 38.455) Support for mobile TRP Location Information</w:t>
      </w:r>
      <w:r w:rsidR="00A97061">
        <w:t xml:space="preserve">, </w:t>
      </w:r>
      <w:r w:rsidR="00A97061" w:rsidRPr="00A97061">
        <w:t>Ericsson, Xiaomi, Qualcomm Inc., CATT, Nokia, Nokia Shanghai Bell, ZTE</w:t>
      </w:r>
    </w:p>
    <w:p w14:paraId="1A9FFCF8" w14:textId="78B60960" w:rsidR="00A97061" w:rsidRPr="00A97061" w:rsidRDefault="00A97061" w:rsidP="00235BD1">
      <w:pPr>
        <w:overflowPunct w:val="0"/>
        <w:autoSpaceDE w:val="0"/>
        <w:autoSpaceDN w:val="0"/>
        <w:adjustRightInd w:val="0"/>
        <w:ind w:left="567" w:hanging="567"/>
        <w:textAlignment w:val="baseline"/>
        <w:rPr>
          <w:lang w:val="en-US"/>
        </w:rPr>
      </w:pPr>
      <w:r>
        <w:t>[4]</w:t>
      </w:r>
      <w:r w:rsidRPr="00A97061">
        <w:t xml:space="preserve"> R3-232979</w:t>
      </w:r>
      <w:r w:rsidRPr="00A97061">
        <w:tab/>
        <w:t>(CR to TS 38.473) Support of mobile TRP Location Informatio</w:t>
      </w:r>
      <w:r>
        <w:t xml:space="preserve">n, </w:t>
      </w:r>
      <w:r w:rsidRPr="00A97061">
        <w:t>Xiaomi, Ericsson, Qualcomm Inc., CATT, Nokia, Nokia Shanghai Bell, ZTE</w:t>
      </w:r>
    </w:p>
    <w:p w14:paraId="41882E53" w14:textId="4D14FEC4" w:rsidR="00EC2A40" w:rsidRPr="00CD4C7B" w:rsidRDefault="00A97061" w:rsidP="00235BD1">
      <w:pPr>
        <w:overflowPunct w:val="0"/>
        <w:autoSpaceDE w:val="0"/>
        <w:autoSpaceDN w:val="0"/>
        <w:adjustRightInd w:val="0"/>
        <w:ind w:left="567" w:hanging="567"/>
        <w:textAlignment w:val="baseline"/>
      </w:pPr>
      <w:r>
        <w:t xml:space="preserve">[5] </w:t>
      </w:r>
      <w:r w:rsidR="00235BD1" w:rsidRPr="00235BD1">
        <w:t>S2-2305631</w:t>
      </w:r>
      <w:r w:rsidR="00235BD1">
        <w:rPr>
          <w:rFonts w:hint="eastAsia"/>
          <w:lang w:eastAsia="zh-CN"/>
        </w:rPr>
        <w:t>,</w:t>
      </w:r>
      <w:r w:rsidR="00235BD1" w:rsidRPr="00235BD1">
        <w:t xml:space="preserve"> Additional User Location Information</w:t>
      </w:r>
      <w:r w:rsidR="00235BD1">
        <w:t>, SA2</w:t>
      </w:r>
    </w:p>
    <w:sectPr w:rsidR="00EC2A40"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B0BB9" w14:textId="77777777" w:rsidR="005D7C87" w:rsidRDefault="005D7C87">
      <w:r>
        <w:separator/>
      </w:r>
    </w:p>
  </w:endnote>
  <w:endnote w:type="continuationSeparator" w:id="0">
    <w:p w14:paraId="3D7BA2DC" w14:textId="77777777" w:rsidR="005D7C87" w:rsidRDefault="005D7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D0955" w14:textId="77777777" w:rsidR="005D7C87" w:rsidRDefault="005D7C87">
      <w:r>
        <w:separator/>
      </w:r>
    </w:p>
  </w:footnote>
  <w:footnote w:type="continuationSeparator" w:id="0">
    <w:p w14:paraId="1D30C1A2" w14:textId="77777777" w:rsidR="005D7C87" w:rsidRDefault="005D7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62EC6"/>
    <w:multiLevelType w:val="hybridMultilevel"/>
    <w:tmpl w:val="AD4CD22C"/>
    <w:lvl w:ilvl="0" w:tplc="15FCE4CA">
      <w:start w:val="23"/>
      <w:numFmt w:val="bullet"/>
      <w:lvlText w:val="-"/>
      <w:lvlJc w:val="left"/>
      <w:pPr>
        <w:ind w:left="960" w:hanging="360"/>
      </w:pPr>
      <w:rPr>
        <w:rFonts w:ascii="Arial" w:eastAsia="宋体"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09E54745"/>
    <w:multiLevelType w:val="hybridMultilevel"/>
    <w:tmpl w:val="5028810C"/>
    <w:lvl w:ilvl="0" w:tplc="30B2A654">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01B19"/>
    <w:multiLevelType w:val="hybridMultilevel"/>
    <w:tmpl w:val="FD26640C"/>
    <w:lvl w:ilvl="0" w:tplc="E9F6035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F2A36ED"/>
    <w:multiLevelType w:val="hybridMultilevel"/>
    <w:tmpl w:val="8DAC9EAE"/>
    <w:lvl w:ilvl="0" w:tplc="A5C87B88">
      <w:start w:val="2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8D0DE7"/>
    <w:multiLevelType w:val="hybridMultilevel"/>
    <w:tmpl w:val="747079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101C3F"/>
    <w:multiLevelType w:val="hybridMultilevel"/>
    <w:tmpl w:val="5A480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520FCB"/>
    <w:multiLevelType w:val="hybridMultilevel"/>
    <w:tmpl w:val="3E26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18168E"/>
    <w:multiLevelType w:val="hybridMultilevel"/>
    <w:tmpl w:val="C8A27388"/>
    <w:lvl w:ilvl="0" w:tplc="E8D012AC">
      <w:start w:val="23"/>
      <w:numFmt w:val="bullet"/>
      <w:lvlText w:val="-"/>
      <w:lvlJc w:val="left"/>
      <w:pPr>
        <w:ind w:left="900" w:hanging="360"/>
      </w:pPr>
      <w:rPr>
        <w:rFonts w:ascii="Arial" w:eastAsia="宋体"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F255042"/>
    <w:multiLevelType w:val="hybridMultilevel"/>
    <w:tmpl w:val="40F67D6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331040"/>
    <w:multiLevelType w:val="hybridMultilevel"/>
    <w:tmpl w:val="D2F0C36C"/>
    <w:lvl w:ilvl="0" w:tplc="6A886CD6">
      <w:start w:val="2"/>
      <w:numFmt w:val="bullet"/>
      <w:lvlText w:val="-"/>
      <w:lvlJc w:val="left"/>
      <w:pPr>
        <w:ind w:left="961" w:hanging="360"/>
      </w:pPr>
      <w:rPr>
        <w:rFonts w:ascii="Times New Roman" w:eastAsia="宋体"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1" w15:restartNumberingAfterBreak="0">
    <w:nsid w:val="6FFA26A2"/>
    <w:multiLevelType w:val="hybridMultilevel"/>
    <w:tmpl w:val="B3A08E8C"/>
    <w:lvl w:ilvl="0" w:tplc="08EECF98">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2"/>
  </w:num>
  <w:num w:numId="6">
    <w:abstractNumId w:val="9"/>
  </w:num>
  <w:num w:numId="7">
    <w:abstractNumId w:val="15"/>
  </w:num>
  <w:num w:numId="8">
    <w:abstractNumId w:val="17"/>
  </w:num>
  <w:num w:numId="9">
    <w:abstractNumId w:val="12"/>
  </w:num>
  <w:num w:numId="10">
    <w:abstractNumId w:val="14"/>
  </w:num>
  <w:num w:numId="11">
    <w:abstractNumId w:val="5"/>
  </w:num>
  <w:num w:numId="12">
    <w:abstractNumId w:val="18"/>
  </w:num>
  <w:num w:numId="13">
    <w:abstractNumId w:val="19"/>
  </w:num>
  <w:num w:numId="14">
    <w:abstractNumId w:val="4"/>
  </w:num>
  <w:num w:numId="15">
    <w:abstractNumId w:val="11"/>
  </w:num>
  <w:num w:numId="16">
    <w:abstractNumId w:val="13"/>
  </w:num>
  <w:num w:numId="17">
    <w:abstractNumId w:val="2"/>
  </w:num>
  <w:num w:numId="18">
    <w:abstractNumId w:val="20"/>
  </w:num>
  <w:num w:numId="19">
    <w:abstractNumId w:val="10"/>
  </w:num>
  <w:num w:numId="20">
    <w:abstractNumId w:val="6"/>
  </w:num>
  <w:num w:numId="21">
    <w:abstractNumId w:val="3"/>
  </w:num>
  <w:num w:numId="22">
    <w:abstractNumId w:val="16"/>
  </w:num>
  <w:num w:numId="23">
    <w:abstractNumId w:val="7"/>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38C"/>
    <w:rsid w:val="00016839"/>
    <w:rsid w:val="00021025"/>
    <w:rsid w:val="0003257B"/>
    <w:rsid w:val="00033397"/>
    <w:rsid w:val="000342C7"/>
    <w:rsid w:val="00040095"/>
    <w:rsid w:val="00043C5C"/>
    <w:rsid w:val="00046539"/>
    <w:rsid w:val="0005563E"/>
    <w:rsid w:val="00073043"/>
    <w:rsid w:val="00076AEC"/>
    <w:rsid w:val="00080512"/>
    <w:rsid w:val="00083075"/>
    <w:rsid w:val="00083F0D"/>
    <w:rsid w:val="00086671"/>
    <w:rsid w:val="0009087B"/>
    <w:rsid w:val="000A111E"/>
    <w:rsid w:val="000B7BCF"/>
    <w:rsid w:val="000C1506"/>
    <w:rsid w:val="000C556D"/>
    <w:rsid w:val="000D376D"/>
    <w:rsid w:val="000D58AB"/>
    <w:rsid w:val="000E1E22"/>
    <w:rsid w:val="000E3730"/>
    <w:rsid w:val="000F7F88"/>
    <w:rsid w:val="00101E3F"/>
    <w:rsid w:val="0010667C"/>
    <w:rsid w:val="00107326"/>
    <w:rsid w:val="001075B7"/>
    <w:rsid w:val="0011641F"/>
    <w:rsid w:val="001265F8"/>
    <w:rsid w:val="001370F2"/>
    <w:rsid w:val="00144F30"/>
    <w:rsid w:val="001549DD"/>
    <w:rsid w:val="00161C15"/>
    <w:rsid w:val="00172DD0"/>
    <w:rsid w:val="00190CAC"/>
    <w:rsid w:val="00192F70"/>
    <w:rsid w:val="00194CD0"/>
    <w:rsid w:val="001A3372"/>
    <w:rsid w:val="001B08B3"/>
    <w:rsid w:val="001B0E45"/>
    <w:rsid w:val="001C4281"/>
    <w:rsid w:val="001D0D3F"/>
    <w:rsid w:val="001D125A"/>
    <w:rsid w:val="001D7227"/>
    <w:rsid w:val="001E39D1"/>
    <w:rsid w:val="001E6294"/>
    <w:rsid w:val="001F168B"/>
    <w:rsid w:val="001F70B7"/>
    <w:rsid w:val="00225F6D"/>
    <w:rsid w:val="0022606D"/>
    <w:rsid w:val="002305DD"/>
    <w:rsid w:val="00235BD1"/>
    <w:rsid w:val="00243BC7"/>
    <w:rsid w:val="00250D89"/>
    <w:rsid w:val="002546FB"/>
    <w:rsid w:val="002623FC"/>
    <w:rsid w:val="002724FC"/>
    <w:rsid w:val="002747EC"/>
    <w:rsid w:val="00277DD0"/>
    <w:rsid w:val="002855BF"/>
    <w:rsid w:val="002868BC"/>
    <w:rsid w:val="002953B2"/>
    <w:rsid w:val="00297247"/>
    <w:rsid w:val="002C275A"/>
    <w:rsid w:val="002C48CE"/>
    <w:rsid w:val="002C6EAA"/>
    <w:rsid w:val="002D12AE"/>
    <w:rsid w:val="002D3B3B"/>
    <w:rsid w:val="002E1692"/>
    <w:rsid w:val="002F0D22"/>
    <w:rsid w:val="002F5942"/>
    <w:rsid w:val="00302B8A"/>
    <w:rsid w:val="0031027D"/>
    <w:rsid w:val="003172DC"/>
    <w:rsid w:val="003238E8"/>
    <w:rsid w:val="00326069"/>
    <w:rsid w:val="00342065"/>
    <w:rsid w:val="003454FC"/>
    <w:rsid w:val="00350B62"/>
    <w:rsid w:val="00353B12"/>
    <w:rsid w:val="0035462D"/>
    <w:rsid w:val="00363177"/>
    <w:rsid w:val="003702F7"/>
    <w:rsid w:val="003717A7"/>
    <w:rsid w:val="00385F81"/>
    <w:rsid w:val="003A18FC"/>
    <w:rsid w:val="003A6E56"/>
    <w:rsid w:val="003A72EA"/>
    <w:rsid w:val="003B20ED"/>
    <w:rsid w:val="003B3FB3"/>
    <w:rsid w:val="003B4838"/>
    <w:rsid w:val="003B5FD6"/>
    <w:rsid w:val="003C278C"/>
    <w:rsid w:val="003C411D"/>
    <w:rsid w:val="003C4E37"/>
    <w:rsid w:val="003C50A2"/>
    <w:rsid w:val="003D0745"/>
    <w:rsid w:val="003E1194"/>
    <w:rsid w:val="003E16BE"/>
    <w:rsid w:val="003E7223"/>
    <w:rsid w:val="003F72F0"/>
    <w:rsid w:val="00401855"/>
    <w:rsid w:val="00406760"/>
    <w:rsid w:val="004118FB"/>
    <w:rsid w:val="0042640A"/>
    <w:rsid w:val="004355B9"/>
    <w:rsid w:val="004417F9"/>
    <w:rsid w:val="00455983"/>
    <w:rsid w:val="00462D7E"/>
    <w:rsid w:val="00464695"/>
    <w:rsid w:val="00474FBC"/>
    <w:rsid w:val="00483D55"/>
    <w:rsid w:val="004A00BA"/>
    <w:rsid w:val="004A2629"/>
    <w:rsid w:val="004A68D6"/>
    <w:rsid w:val="004B298A"/>
    <w:rsid w:val="004B3B48"/>
    <w:rsid w:val="004C0E34"/>
    <w:rsid w:val="004C53DC"/>
    <w:rsid w:val="004C5539"/>
    <w:rsid w:val="004D011F"/>
    <w:rsid w:val="004D014F"/>
    <w:rsid w:val="004D3578"/>
    <w:rsid w:val="004D380D"/>
    <w:rsid w:val="004D3F58"/>
    <w:rsid w:val="004D5E47"/>
    <w:rsid w:val="004E0173"/>
    <w:rsid w:val="004E213A"/>
    <w:rsid w:val="004E21FC"/>
    <w:rsid w:val="004E6C01"/>
    <w:rsid w:val="004F5461"/>
    <w:rsid w:val="00503171"/>
    <w:rsid w:val="00506B54"/>
    <w:rsid w:val="00507FC6"/>
    <w:rsid w:val="00513594"/>
    <w:rsid w:val="005153FE"/>
    <w:rsid w:val="005160F1"/>
    <w:rsid w:val="005224DE"/>
    <w:rsid w:val="005240A4"/>
    <w:rsid w:val="00531884"/>
    <w:rsid w:val="0053192B"/>
    <w:rsid w:val="00531C12"/>
    <w:rsid w:val="00531D32"/>
    <w:rsid w:val="00534DA0"/>
    <w:rsid w:val="0054073B"/>
    <w:rsid w:val="00540B31"/>
    <w:rsid w:val="00543E6C"/>
    <w:rsid w:val="00544635"/>
    <w:rsid w:val="005626DD"/>
    <w:rsid w:val="00565087"/>
    <w:rsid w:val="0056573F"/>
    <w:rsid w:val="00565BE9"/>
    <w:rsid w:val="005700C8"/>
    <w:rsid w:val="00570E70"/>
    <w:rsid w:val="00571CE2"/>
    <w:rsid w:val="0057579F"/>
    <w:rsid w:val="0058267E"/>
    <w:rsid w:val="005845B8"/>
    <w:rsid w:val="00587958"/>
    <w:rsid w:val="00591A35"/>
    <w:rsid w:val="0059338E"/>
    <w:rsid w:val="005A4971"/>
    <w:rsid w:val="005B1232"/>
    <w:rsid w:val="005B2EEF"/>
    <w:rsid w:val="005B3788"/>
    <w:rsid w:val="005B6E99"/>
    <w:rsid w:val="005C5201"/>
    <w:rsid w:val="005D0F3B"/>
    <w:rsid w:val="005D4274"/>
    <w:rsid w:val="005D6F6E"/>
    <w:rsid w:val="005D7C87"/>
    <w:rsid w:val="005E3C56"/>
    <w:rsid w:val="005F1BD4"/>
    <w:rsid w:val="00602E0A"/>
    <w:rsid w:val="00605E3E"/>
    <w:rsid w:val="00606DA9"/>
    <w:rsid w:val="00611566"/>
    <w:rsid w:val="00611D47"/>
    <w:rsid w:val="006122D9"/>
    <w:rsid w:val="00612DAD"/>
    <w:rsid w:val="00621245"/>
    <w:rsid w:val="006327AD"/>
    <w:rsid w:val="006538D4"/>
    <w:rsid w:val="00656E1E"/>
    <w:rsid w:val="006604E4"/>
    <w:rsid w:val="00661613"/>
    <w:rsid w:val="00676E33"/>
    <w:rsid w:val="0067782C"/>
    <w:rsid w:val="00683FE8"/>
    <w:rsid w:val="006A7FE7"/>
    <w:rsid w:val="006B36A5"/>
    <w:rsid w:val="006B3E5D"/>
    <w:rsid w:val="006C19AB"/>
    <w:rsid w:val="006C39C2"/>
    <w:rsid w:val="006C54B5"/>
    <w:rsid w:val="006D1E24"/>
    <w:rsid w:val="006E258C"/>
    <w:rsid w:val="006E25D8"/>
    <w:rsid w:val="006E2727"/>
    <w:rsid w:val="00700394"/>
    <w:rsid w:val="00701547"/>
    <w:rsid w:val="00702BDF"/>
    <w:rsid w:val="00702EF4"/>
    <w:rsid w:val="0070409A"/>
    <w:rsid w:val="00704268"/>
    <w:rsid w:val="00704CF0"/>
    <w:rsid w:val="007121C5"/>
    <w:rsid w:val="007216E3"/>
    <w:rsid w:val="007248D5"/>
    <w:rsid w:val="00734A5B"/>
    <w:rsid w:val="007357BE"/>
    <w:rsid w:val="00741EC5"/>
    <w:rsid w:val="00743525"/>
    <w:rsid w:val="00744E76"/>
    <w:rsid w:val="007476DB"/>
    <w:rsid w:val="00750847"/>
    <w:rsid w:val="00752C31"/>
    <w:rsid w:val="00756B13"/>
    <w:rsid w:val="00757D40"/>
    <w:rsid w:val="00761E0F"/>
    <w:rsid w:val="00767CDA"/>
    <w:rsid w:val="0077054F"/>
    <w:rsid w:val="00774846"/>
    <w:rsid w:val="007766A5"/>
    <w:rsid w:val="00781442"/>
    <w:rsid w:val="00781F0F"/>
    <w:rsid w:val="0078727C"/>
    <w:rsid w:val="00797225"/>
    <w:rsid w:val="00797D4B"/>
    <w:rsid w:val="007A1D90"/>
    <w:rsid w:val="007A26D1"/>
    <w:rsid w:val="007C095F"/>
    <w:rsid w:val="007C36EF"/>
    <w:rsid w:val="007C3D55"/>
    <w:rsid w:val="007D5902"/>
    <w:rsid w:val="007E463F"/>
    <w:rsid w:val="007F2676"/>
    <w:rsid w:val="007F3F5F"/>
    <w:rsid w:val="007F437C"/>
    <w:rsid w:val="007F781E"/>
    <w:rsid w:val="00800963"/>
    <w:rsid w:val="00802106"/>
    <w:rsid w:val="008028A4"/>
    <w:rsid w:val="00806520"/>
    <w:rsid w:val="008110C8"/>
    <w:rsid w:val="00817418"/>
    <w:rsid w:val="008223CA"/>
    <w:rsid w:val="008243AE"/>
    <w:rsid w:val="00830106"/>
    <w:rsid w:val="00833906"/>
    <w:rsid w:val="00840916"/>
    <w:rsid w:val="008415DA"/>
    <w:rsid w:val="00847430"/>
    <w:rsid w:val="00853EDD"/>
    <w:rsid w:val="008604EE"/>
    <w:rsid w:val="00862240"/>
    <w:rsid w:val="00865B05"/>
    <w:rsid w:val="00873776"/>
    <w:rsid w:val="0087401D"/>
    <w:rsid w:val="008768CA"/>
    <w:rsid w:val="00880559"/>
    <w:rsid w:val="00882197"/>
    <w:rsid w:val="00884817"/>
    <w:rsid w:val="008975A9"/>
    <w:rsid w:val="008A4577"/>
    <w:rsid w:val="008A79DE"/>
    <w:rsid w:val="008B1190"/>
    <w:rsid w:val="008B6F48"/>
    <w:rsid w:val="008C23A5"/>
    <w:rsid w:val="008C2835"/>
    <w:rsid w:val="008C490B"/>
    <w:rsid w:val="008D0185"/>
    <w:rsid w:val="008F7BA6"/>
    <w:rsid w:val="0090271F"/>
    <w:rsid w:val="00903D8C"/>
    <w:rsid w:val="00904D26"/>
    <w:rsid w:val="00917051"/>
    <w:rsid w:val="00917F85"/>
    <w:rsid w:val="009213A0"/>
    <w:rsid w:val="009321BB"/>
    <w:rsid w:val="009408CD"/>
    <w:rsid w:val="00941B5A"/>
    <w:rsid w:val="00942EC2"/>
    <w:rsid w:val="0094428C"/>
    <w:rsid w:val="009518E0"/>
    <w:rsid w:val="00952D8F"/>
    <w:rsid w:val="00954BCB"/>
    <w:rsid w:val="00961B32"/>
    <w:rsid w:val="00971683"/>
    <w:rsid w:val="00972C1F"/>
    <w:rsid w:val="00972FD7"/>
    <w:rsid w:val="00974BB0"/>
    <w:rsid w:val="00981A36"/>
    <w:rsid w:val="00981AB2"/>
    <w:rsid w:val="00990501"/>
    <w:rsid w:val="009A081F"/>
    <w:rsid w:val="009A6E4F"/>
    <w:rsid w:val="009B4F59"/>
    <w:rsid w:val="009B5E05"/>
    <w:rsid w:val="009C041E"/>
    <w:rsid w:val="009C4D5C"/>
    <w:rsid w:val="009D0A28"/>
    <w:rsid w:val="009D16A6"/>
    <w:rsid w:val="009D2753"/>
    <w:rsid w:val="009E7A89"/>
    <w:rsid w:val="009F2175"/>
    <w:rsid w:val="009F3B54"/>
    <w:rsid w:val="009F75AB"/>
    <w:rsid w:val="009F7E6E"/>
    <w:rsid w:val="00A10F02"/>
    <w:rsid w:val="00A16411"/>
    <w:rsid w:val="00A2199E"/>
    <w:rsid w:val="00A2521A"/>
    <w:rsid w:val="00A30B98"/>
    <w:rsid w:val="00A31288"/>
    <w:rsid w:val="00A33325"/>
    <w:rsid w:val="00A45C36"/>
    <w:rsid w:val="00A53724"/>
    <w:rsid w:val="00A556F2"/>
    <w:rsid w:val="00A61FEF"/>
    <w:rsid w:val="00A64C87"/>
    <w:rsid w:val="00A70980"/>
    <w:rsid w:val="00A74BE8"/>
    <w:rsid w:val="00A82346"/>
    <w:rsid w:val="00A8361A"/>
    <w:rsid w:val="00A8557C"/>
    <w:rsid w:val="00A93D73"/>
    <w:rsid w:val="00A9671C"/>
    <w:rsid w:val="00A97061"/>
    <w:rsid w:val="00AA672B"/>
    <w:rsid w:val="00AA75D2"/>
    <w:rsid w:val="00AB1260"/>
    <w:rsid w:val="00AB6AAB"/>
    <w:rsid w:val="00AB715B"/>
    <w:rsid w:val="00AC3663"/>
    <w:rsid w:val="00AD2AA1"/>
    <w:rsid w:val="00AD4BCF"/>
    <w:rsid w:val="00AE1961"/>
    <w:rsid w:val="00AE3CAB"/>
    <w:rsid w:val="00AF2519"/>
    <w:rsid w:val="00AF4A8E"/>
    <w:rsid w:val="00AF78D5"/>
    <w:rsid w:val="00B1063A"/>
    <w:rsid w:val="00B15449"/>
    <w:rsid w:val="00B178F7"/>
    <w:rsid w:val="00B17BA0"/>
    <w:rsid w:val="00B21285"/>
    <w:rsid w:val="00B22A1F"/>
    <w:rsid w:val="00B319E0"/>
    <w:rsid w:val="00B41851"/>
    <w:rsid w:val="00B502AA"/>
    <w:rsid w:val="00B503D9"/>
    <w:rsid w:val="00B550AA"/>
    <w:rsid w:val="00B6745D"/>
    <w:rsid w:val="00B70979"/>
    <w:rsid w:val="00B77FDD"/>
    <w:rsid w:val="00B9781E"/>
    <w:rsid w:val="00BA57EA"/>
    <w:rsid w:val="00BA6755"/>
    <w:rsid w:val="00BB17EC"/>
    <w:rsid w:val="00BC2DA2"/>
    <w:rsid w:val="00BD631D"/>
    <w:rsid w:val="00BF768D"/>
    <w:rsid w:val="00BF79F1"/>
    <w:rsid w:val="00C02154"/>
    <w:rsid w:val="00C03035"/>
    <w:rsid w:val="00C17CB6"/>
    <w:rsid w:val="00C20FE4"/>
    <w:rsid w:val="00C23BE1"/>
    <w:rsid w:val="00C275BC"/>
    <w:rsid w:val="00C33079"/>
    <w:rsid w:val="00C365F1"/>
    <w:rsid w:val="00C43B31"/>
    <w:rsid w:val="00C43EAD"/>
    <w:rsid w:val="00C50536"/>
    <w:rsid w:val="00C52DE2"/>
    <w:rsid w:val="00C55EB7"/>
    <w:rsid w:val="00C671C2"/>
    <w:rsid w:val="00C702A6"/>
    <w:rsid w:val="00C866E9"/>
    <w:rsid w:val="00C95C04"/>
    <w:rsid w:val="00CA276C"/>
    <w:rsid w:val="00CA3D0C"/>
    <w:rsid w:val="00CB6651"/>
    <w:rsid w:val="00CB6887"/>
    <w:rsid w:val="00CB7416"/>
    <w:rsid w:val="00CC64B4"/>
    <w:rsid w:val="00CD4C7B"/>
    <w:rsid w:val="00CE075A"/>
    <w:rsid w:val="00CF52CD"/>
    <w:rsid w:val="00D1618D"/>
    <w:rsid w:val="00D22038"/>
    <w:rsid w:val="00D23014"/>
    <w:rsid w:val="00D45717"/>
    <w:rsid w:val="00D717C2"/>
    <w:rsid w:val="00D738D6"/>
    <w:rsid w:val="00D764AE"/>
    <w:rsid w:val="00D80795"/>
    <w:rsid w:val="00D80DD9"/>
    <w:rsid w:val="00D85BCD"/>
    <w:rsid w:val="00D87E00"/>
    <w:rsid w:val="00D908B4"/>
    <w:rsid w:val="00D90D48"/>
    <w:rsid w:val="00D9134D"/>
    <w:rsid w:val="00D9355A"/>
    <w:rsid w:val="00D97CD9"/>
    <w:rsid w:val="00DA5329"/>
    <w:rsid w:val="00DA76F0"/>
    <w:rsid w:val="00DA7A03"/>
    <w:rsid w:val="00DB1818"/>
    <w:rsid w:val="00DB374E"/>
    <w:rsid w:val="00DB40D6"/>
    <w:rsid w:val="00DB4619"/>
    <w:rsid w:val="00DC1445"/>
    <w:rsid w:val="00DC309B"/>
    <w:rsid w:val="00DC4DA2"/>
    <w:rsid w:val="00DC6AFC"/>
    <w:rsid w:val="00DC74C1"/>
    <w:rsid w:val="00DD2706"/>
    <w:rsid w:val="00DD41D3"/>
    <w:rsid w:val="00DE1406"/>
    <w:rsid w:val="00E06995"/>
    <w:rsid w:val="00E07838"/>
    <w:rsid w:val="00E305A4"/>
    <w:rsid w:val="00E31392"/>
    <w:rsid w:val="00E340BC"/>
    <w:rsid w:val="00E41B00"/>
    <w:rsid w:val="00E51F8B"/>
    <w:rsid w:val="00E62835"/>
    <w:rsid w:val="00E71097"/>
    <w:rsid w:val="00E76A64"/>
    <w:rsid w:val="00E77645"/>
    <w:rsid w:val="00E852FF"/>
    <w:rsid w:val="00E90ABE"/>
    <w:rsid w:val="00EA1D56"/>
    <w:rsid w:val="00EA22F8"/>
    <w:rsid w:val="00EA3F7F"/>
    <w:rsid w:val="00EC2A40"/>
    <w:rsid w:val="00EC4A25"/>
    <w:rsid w:val="00ED0D91"/>
    <w:rsid w:val="00ED1751"/>
    <w:rsid w:val="00ED7F72"/>
    <w:rsid w:val="00EE022B"/>
    <w:rsid w:val="00EE0A1E"/>
    <w:rsid w:val="00EE1E5E"/>
    <w:rsid w:val="00EE2A2C"/>
    <w:rsid w:val="00EF2DFA"/>
    <w:rsid w:val="00EF414A"/>
    <w:rsid w:val="00EF47CB"/>
    <w:rsid w:val="00F025A2"/>
    <w:rsid w:val="00F0269B"/>
    <w:rsid w:val="00F06E56"/>
    <w:rsid w:val="00F107AA"/>
    <w:rsid w:val="00F2026E"/>
    <w:rsid w:val="00F20BF4"/>
    <w:rsid w:val="00F2210A"/>
    <w:rsid w:val="00F249AB"/>
    <w:rsid w:val="00F36105"/>
    <w:rsid w:val="00F37743"/>
    <w:rsid w:val="00F42AA0"/>
    <w:rsid w:val="00F52DB4"/>
    <w:rsid w:val="00F54114"/>
    <w:rsid w:val="00F54A3D"/>
    <w:rsid w:val="00F653B8"/>
    <w:rsid w:val="00F76F8F"/>
    <w:rsid w:val="00F77946"/>
    <w:rsid w:val="00F9580C"/>
    <w:rsid w:val="00FA1266"/>
    <w:rsid w:val="00FB2BEA"/>
    <w:rsid w:val="00FB3118"/>
    <w:rsid w:val="00FB758B"/>
    <w:rsid w:val="00FC1192"/>
    <w:rsid w:val="00FC53BF"/>
    <w:rsid w:val="00FC6391"/>
    <w:rsid w:val="00FC6713"/>
    <w:rsid w:val="00FD3CA9"/>
    <w:rsid w:val="00FD71C1"/>
    <w:rsid w:val="00FE5E83"/>
    <w:rsid w:val="00FF24C1"/>
    <w:rsid w:val="00FF2F72"/>
    <w:rsid w:val="00FF463B"/>
    <w:rsid w:val="00FF4BAA"/>
    <w:rsid w:val="00FF71A5"/>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customStyle="1" w:styleId="maintext">
    <w:name w:val="main text"/>
    <w:basedOn w:val="a"/>
    <w:link w:val="maintextChar"/>
    <w:qFormat/>
    <w:rsid w:val="0007304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073043"/>
    <w:rPr>
      <w:rFonts w:eastAsia="Malgun Gothic" w:cs="Batang"/>
      <w:lang w:val="en-GB" w:eastAsia="ko-KR"/>
    </w:rPr>
  </w:style>
  <w:style w:type="character" w:customStyle="1" w:styleId="B1Char1">
    <w:name w:val="B1 Char1"/>
    <w:rsid w:val="00DB4619"/>
    <w:rPr>
      <w:rFonts w:ascii="Arial" w:hAnsi="Arial"/>
      <w:lang w:val="en-GB" w:eastAsia="en-US"/>
    </w:rPr>
  </w:style>
  <w:style w:type="table" w:styleId="ab">
    <w:name w:val="Table Grid"/>
    <w:basedOn w:val="a1"/>
    <w:rsid w:val="005160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C02154"/>
    <w:rPr>
      <w:rFonts w:ascii="Arial" w:hAnsi="Arial" w:cs="Arial"/>
      <w:sz w:val="18"/>
    </w:rPr>
  </w:style>
  <w:style w:type="character" w:customStyle="1" w:styleId="TAHChar">
    <w:name w:val="TAH Char"/>
    <w:link w:val="TAH"/>
    <w:qFormat/>
    <w:locked/>
    <w:rsid w:val="00C02154"/>
    <w:rPr>
      <w:rFonts w:ascii="Arial" w:hAnsi="Arial"/>
      <w:b/>
      <w:sz w:val="18"/>
      <w:lang w:val="en-GB" w:eastAsia="en-US"/>
    </w:rPr>
  </w:style>
  <w:style w:type="character" w:customStyle="1" w:styleId="NOChar">
    <w:name w:val="NO Char"/>
    <w:locked/>
    <w:rsid w:val="00F36105"/>
    <w:rPr>
      <w:lang w:val="en-GB" w:eastAsia="en-GB"/>
    </w:rPr>
  </w:style>
  <w:style w:type="character" w:styleId="ac">
    <w:name w:val="annotation reference"/>
    <w:basedOn w:val="a0"/>
    <w:rsid w:val="00A2521A"/>
    <w:rPr>
      <w:sz w:val="16"/>
      <w:szCs w:val="16"/>
    </w:rPr>
  </w:style>
  <w:style w:type="paragraph" w:styleId="ad">
    <w:name w:val="annotation text"/>
    <w:basedOn w:val="a"/>
    <w:link w:val="ae"/>
    <w:rsid w:val="00A2521A"/>
  </w:style>
  <w:style w:type="character" w:customStyle="1" w:styleId="ae">
    <w:name w:val="批注文字 字符"/>
    <w:basedOn w:val="a0"/>
    <w:link w:val="ad"/>
    <w:rsid w:val="00A2521A"/>
    <w:rPr>
      <w:lang w:val="en-GB" w:eastAsia="en-US"/>
    </w:rPr>
  </w:style>
  <w:style w:type="paragraph" w:styleId="af">
    <w:name w:val="annotation subject"/>
    <w:basedOn w:val="ad"/>
    <w:next w:val="ad"/>
    <w:link w:val="af0"/>
    <w:rsid w:val="00A2521A"/>
    <w:rPr>
      <w:b/>
      <w:bCs/>
    </w:rPr>
  </w:style>
  <w:style w:type="character" w:customStyle="1" w:styleId="af0">
    <w:name w:val="批注主题 字符"/>
    <w:basedOn w:val="ae"/>
    <w:link w:val="af"/>
    <w:rsid w:val="00A2521A"/>
    <w:rPr>
      <w:b/>
      <w:bCs/>
      <w:lang w:val="en-GB" w:eastAsia="en-US"/>
    </w:rPr>
  </w:style>
  <w:style w:type="paragraph" w:styleId="af1">
    <w:name w:val="Balloon Text"/>
    <w:basedOn w:val="a"/>
    <w:link w:val="af2"/>
    <w:semiHidden/>
    <w:unhideWhenUsed/>
    <w:rsid w:val="00A2521A"/>
    <w:pPr>
      <w:spacing w:after="0"/>
    </w:pPr>
    <w:rPr>
      <w:rFonts w:ascii="Microsoft YaHei UI" w:eastAsia="Microsoft YaHei UI"/>
      <w:sz w:val="18"/>
      <w:szCs w:val="18"/>
    </w:rPr>
  </w:style>
  <w:style w:type="character" w:customStyle="1" w:styleId="af2">
    <w:name w:val="批注框文本 字符"/>
    <w:basedOn w:val="a0"/>
    <w:link w:val="af1"/>
    <w:semiHidden/>
    <w:rsid w:val="00A2521A"/>
    <w:rPr>
      <w:rFonts w:ascii="Microsoft YaHei UI" w:eastAsia="Microsoft YaHei UI"/>
      <w:sz w:val="18"/>
      <w:szCs w:val="18"/>
      <w:lang w:val="en-GB" w:eastAsia="en-US"/>
    </w:rPr>
  </w:style>
  <w:style w:type="character" w:customStyle="1" w:styleId="EditorsNoteChar">
    <w:name w:val="Editor's Note Char"/>
    <w:aliases w:val="EN Char"/>
    <w:link w:val="EditorsNote"/>
    <w:qFormat/>
    <w:rsid w:val="00D717C2"/>
    <w:rPr>
      <w:color w:val="FF0000"/>
      <w:lang w:val="en-GB" w:eastAsia="en-US"/>
    </w:rPr>
  </w:style>
  <w:style w:type="character" w:customStyle="1" w:styleId="CRCoverPageZchn">
    <w:name w:val="CR Cover Page Zchn"/>
    <w:link w:val="CRCoverPage"/>
    <w:qFormat/>
    <w:rsid w:val="00A45C36"/>
    <w:rPr>
      <w:rFonts w:ascii="Arial" w:eastAsia="MS Mincho" w:hAnsi="Arial"/>
      <w:lang w:val="en-GB" w:eastAsia="en-US"/>
    </w:rPr>
  </w:style>
  <w:style w:type="character" w:customStyle="1" w:styleId="THChar">
    <w:name w:val="TH Char"/>
    <w:link w:val="TH"/>
    <w:qFormat/>
    <w:rsid w:val="007F781E"/>
    <w:rPr>
      <w:rFonts w:ascii="Arial" w:hAnsi="Arial"/>
      <w:b/>
      <w:lang w:val="en-GB" w:eastAsia="en-US"/>
    </w:rPr>
  </w:style>
  <w:style w:type="character" w:customStyle="1" w:styleId="TFChar">
    <w:name w:val="TF Char"/>
    <w:link w:val="TF"/>
    <w:rsid w:val="007F781E"/>
    <w:rPr>
      <w:rFonts w:ascii="Arial" w:hAnsi="Arial"/>
      <w:b/>
      <w:lang w:val="en-GB" w:eastAsia="en-US"/>
    </w:rPr>
  </w:style>
  <w:style w:type="character" w:customStyle="1" w:styleId="15">
    <w:name w:val="15"/>
    <w:rsid w:val="00235BD1"/>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1963">
      <w:bodyDiv w:val="1"/>
      <w:marLeft w:val="0"/>
      <w:marRight w:val="0"/>
      <w:marTop w:val="0"/>
      <w:marBottom w:val="0"/>
      <w:divBdr>
        <w:top w:val="none" w:sz="0" w:space="0" w:color="auto"/>
        <w:left w:val="none" w:sz="0" w:space="0" w:color="auto"/>
        <w:bottom w:val="none" w:sz="0" w:space="0" w:color="auto"/>
        <w:right w:val="none" w:sz="0" w:space="0" w:color="auto"/>
      </w:divBdr>
    </w:div>
    <w:div w:id="71435657">
      <w:bodyDiv w:val="1"/>
      <w:marLeft w:val="0"/>
      <w:marRight w:val="0"/>
      <w:marTop w:val="0"/>
      <w:marBottom w:val="0"/>
      <w:divBdr>
        <w:top w:val="none" w:sz="0" w:space="0" w:color="auto"/>
        <w:left w:val="none" w:sz="0" w:space="0" w:color="auto"/>
        <w:bottom w:val="none" w:sz="0" w:space="0" w:color="auto"/>
        <w:right w:val="none" w:sz="0" w:space="0" w:color="auto"/>
      </w:divBdr>
    </w:div>
    <w:div w:id="120077618">
      <w:bodyDiv w:val="1"/>
      <w:marLeft w:val="0"/>
      <w:marRight w:val="0"/>
      <w:marTop w:val="0"/>
      <w:marBottom w:val="0"/>
      <w:divBdr>
        <w:top w:val="none" w:sz="0" w:space="0" w:color="auto"/>
        <w:left w:val="none" w:sz="0" w:space="0" w:color="auto"/>
        <w:bottom w:val="none" w:sz="0" w:space="0" w:color="auto"/>
        <w:right w:val="none" w:sz="0" w:space="0" w:color="auto"/>
      </w:divBdr>
    </w:div>
    <w:div w:id="332496304">
      <w:bodyDiv w:val="1"/>
      <w:marLeft w:val="0"/>
      <w:marRight w:val="0"/>
      <w:marTop w:val="0"/>
      <w:marBottom w:val="0"/>
      <w:divBdr>
        <w:top w:val="none" w:sz="0" w:space="0" w:color="auto"/>
        <w:left w:val="none" w:sz="0" w:space="0" w:color="auto"/>
        <w:bottom w:val="none" w:sz="0" w:space="0" w:color="auto"/>
        <w:right w:val="none" w:sz="0" w:space="0" w:color="auto"/>
      </w:divBdr>
    </w:div>
    <w:div w:id="941837354">
      <w:bodyDiv w:val="1"/>
      <w:marLeft w:val="0"/>
      <w:marRight w:val="0"/>
      <w:marTop w:val="0"/>
      <w:marBottom w:val="0"/>
      <w:divBdr>
        <w:top w:val="none" w:sz="0" w:space="0" w:color="auto"/>
        <w:left w:val="none" w:sz="0" w:space="0" w:color="auto"/>
        <w:bottom w:val="none" w:sz="0" w:space="0" w:color="auto"/>
        <w:right w:val="none" w:sz="0" w:space="0" w:color="auto"/>
      </w:divBdr>
    </w:div>
    <w:div w:id="974528392">
      <w:bodyDiv w:val="1"/>
      <w:marLeft w:val="0"/>
      <w:marRight w:val="0"/>
      <w:marTop w:val="0"/>
      <w:marBottom w:val="0"/>
      <w:divBdr>
        <w:top w:val="none" w:sz="0" w:space="0" w:color="auto"/>
        <w:left w:val="none" w:sz="0" w:space="0" w:color="auto"/>
        <w:bottom w:val="none" w:sz="0" w:space="0" w:color="auto"/>
        <w:right w:val="none" w:sz="0" w:space="0" w:color="auto"/>
      </w:divBdr>
      <w:divsChild>
        <w:div w:id="2124618095">
          <w:marLeft w:val="0"/>
          <w:marRight w:val="0"/>
          <w:marTop w:val="0"/>
          <w:marBottom w:val="0"/>
          <w:divBdr>
            <w:top w:val="none" w:sz="0" w:space="0" w:color="auto"/>
            <w:left w:val="none" w:sz="0" w:space="0" w:color="auto"/>
            <w:bottom w:val="none" w:sz="0" w:space="0" w:color="auto"/>
            <w:right w:val="none" w:sz="0" w:space="0" w:color="auto"/>
          </w:divBdr>
        </w:div>
      </w:divsChild>
    </w:div>
    <w:div w:id="1302345047">
      <w:bodyDiv w:val="1"/>
      <w:marLeft w:val="0"/>
      <w:marRight w:val="0"/>
      <w:marTop w:val="0"/>
      <w:marBottom w:val="0"/>
      <w:divBdr>
        <w:top w:val="none" w:sz="0" w:space="0" w:color="auto"/>
        <w:left w:val="none" w:sz="0" w:space="0" w:color="auto"/>
        <w:bottom w:val="none" w:sz="0" w:space="0" w:color="auto"/>
        <w:right w:val="none" w:sz="0" w:space="0" w:color="auto"/>
      </w:divBdr>
      <w:divsChild>
        <w:div w:id="900141359">
          <w:marLeft w:val="0"/>
          <w:marRight w:val="0"/>
          <w:marTop w:val="0"/>
          <w:marBottom w:val="0"/>
          <w:divBdr>
            <w:top w:val="none" w:sz="0" w:space="0" w:color="auto"/>
            <w:left w:val="none" w:sz="0" w:space="0" w:color="auto"/>
            <w:bottom w:val="none" w:sz="0" w:space="0" w:color="auto"/>
            <w:right w:val="none" w:sz="0" w:space="0" w:color="auto"/>
          </w:divBdr>
        </w:div>
      </w:divsChild>
    </w:div>
    <w:div w:id="1336491023">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727214965">
      <w:bodyDiv w:val="1"/>
      <w:marLeft w:val="0"/>
      <w:marRight w:val="0"/>
      <w:marTop w:val="0"/>
      <w:marBottom w:val="0"/>
      <w:divBdr>
        <w:top w:val="none" w:sz="0" w:space="0" w:color="auto"/>
        <w:left w:val="none" w:sz="0" w:space="0" w:color="auto"/>
        <w:bottom w:val="none" w:sz="0" w:space="0" w:color="auto"/>
        <w:right w:val="none" w:sz="0" w:space="0" w:color="auto"/>
      </w:divBdr>
      <w:divsChild>
        <w:div w:id="284317932">
          <w:marLeft w:val="0"/>
          <w:marRight w:val="0"/>
          <w:marTop w:val="0"/>
          <w:marBottom w:val="0"/>
          <w:divBdr>
            <w:top w:val="none" w:sz="0" w:space="0" w:color="auto"/>
            <w:left w:val="none" w:sz="0" w:space="0" w:color="auto"/>
            <w:bottom w:val="none" w:sz="0" w:space="0" w:color="auto"/>
            <w:right w:val="none" w:sz="0" w:space="0" w:color="auto"/>
          </w:divBdr>
        </w:div>
      </w:divsChild>
    </w:div>
    <w:div w:id="1730373181">
      <w:bodyDiv w:val="1"/>
      <w:marLeft w:val="0"/>
      <w:marRight w:val="0"/>
      <w:marTop w:val="0"/>
      <w:marBottom w:val="0"/>
      <w:divBdr>
        <w:top w:val="none" w:sz="0" w:space="0" w:color="auto"/>
        <w:left w:val="none" w:sz="0" w:space="0" w:color="auto"/>
        <w:bottom w:val="none" w:sz="0" w:space="0" w:color="auto"/>
        <w:right w:val="none" w:sz="0" w:space="0" w:color="auto"/>
      </w:divBdr>
    </w:div>
    <w:div w:id="1774596114">
      <w:bodyDiv w:val="1"/>
      <w:marLeft w:val="0"/>
      <w:marRight w:val="0"/>
      <w:marTop w:val="0"/>
      <w:marBottom w:val="0"/>
      <w:divBdr>
        <w:top w:val="none" w:sz="0" w:space="0" w:color="auto"/>
        <w:left w:val="none" w:sz="0" w:space="0" w:color="auto"/>
        <w:bottom w:val="none" w:sz="0" w:space="0" w:color="auto"/>
        <w:right w:val="none" w:sz="0" w:space="0" w:color="auto"/>
      </w:divBdr>
    </w:div>
    <w:div w:id="209847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A1D8C-0FC8-4427-9F58-D89AB3F99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2353</Words>
  <Characters>13415</Characters>
  <Application>Microsoft Office Word</Application>
  <DocSecurity>0</DocSecurity>
  <Lines>111</Lines>
  <Paragraphs>31</Paragraphs>
  <ScaleCrop>false</ScaleCrop>
  <Company/>
  <LinksUpToDate>false</LinksUpToDate>
  <CharactersWithSpaces>15737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2023-05-12T01:02:00Z</dcterms:created>
  <dcterms:modified xsi:type="dcterms:W3CDTF">2023-05-12T05:56:00Z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